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FA6FA3F" w14:textId="77777777" w:rsidR="00641054" w:rsidRPr="00882976" w:rsidRDefault="009974F8" w:rsidP="003D58F1">
      <w:pPr>
        <w:autoSpaceDE/>
        <w:autoSpaceDN/>
        <w:adjustRightInd/>
        <w:spacing w:after="0"/>
        <w:jc w:val="left"/>
        <w:rPr>
          <w:rFonts w:cs="Arial"/>
        </w:rPr>
        <w:sectPr w:rsidR="00641054" w:rsidRPr="00882976" w:rsidSect="00B81D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sidRPr="00882976">
        <w:rPr>
          <w:rFonts w:cs="Arial"/>
          <w:noProof/>
          <w:lang w:eastAsia="en-GB"/>
        </w:rPr>
        <mc:AlternateContent>
          <mc:Choice Requires="wps">
            <w:drawing>
              <wp:anchor distT="0" distB="0" distL="114300" distR="114300" simplePos="0" relativeHeight="251657728" behindDoc="0" locked="0" layoutInCell="1" allowOverlap="1" wp14:anchorId="2B9E32A9" wp14:editId="6F0A3A89">
                <wp:simplePos x="0" y="0"/>
                <wp:positionH relativeFrom="column">
                  <wp:posOffset>-340360</wp:posOffset>
                </wp:positionH>
                <wp:positionV relativeFrom="paragraph">
                  <wp:posOffset>5869940</wp:posOffset>
                </wp:positionV>
                <wp:extent cx="6640195" cy="22193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E6263" w14:textId="77777777" w:rsidR="007D73B9" w:rsidRDefault="007D73B9" w:rsidP="0037393E">
                            <w:pPr>
                              <w:spacing w:after="0"/>
                              <w:ind w:right="-46"/>
                              <w:jc w:val="left"/>
                              <w:rPr>
                                <w:rFonts w:cs="Arial"/>
                                <w:b/>
                                <w:bCs/>
                                <w:sz w:val="52"/>
                                <w:szCs w:val="52"/>
                              </w:rPr>
                            </w:pPr>
                          </w:p>
                          <w:p w14:paraId="1CB123E5" w14:textId="56AACB38" w:rsidR="007D73B9" w:rsidRDefault="007D73B9" w:rsidP="0037393E">
                            <w:pPr>
                              <w:spacing w:after="0"/>
                              <w:ind w:right="-46"/>
                              <w:jc w:val="left"/>
                              <w:rPr>
                                <w:rFonts w:cs="Arial"/>
                                <w:b/>
                                <w:bCs/>
                                <w:sz w:val="52"/>
                                <w:szCs w:val="52"/>
                              </w:rPr>
                            </w:pPr>
                            <w:r>
                              <w:rPr>
                                <w:rFonts w:cs="Arial"/>
                                <w:b/>
                                <w:bCs/>
                                <w:sz w:val="52"/>
                                <w:szCs w:val="52"/>
                              </w:rPr>
                              <w:t xml:space="preserve">Money Matters - </w:t>
                            </w:r>
                          </w:p>
                          <w:p w14:paraId="600948F0" w14:textId="6EBD9F5C" w:rsidR="007D73B9" w:rsidRPr="0037393E" w:rsidRDefault="007D73B9" w:rsidP="0037393E">
                            <w:pPr>
                              <w:spacing w:after="0"/>
                              <w:ind w:right="-46"/>
                              <w:jc w:val="left"/>
                              <w:rPr>
                                <w:rFonts w:cs="Arial"/>
                                <w:b/>
                                <w:bCs/>
                                <w:sz w:val="52"/>
                                <w:szCs w:val="52"/>
                              </w:rPr>
                            </w:pPr>
                            <w:r>
                              <w:rPr>
                                <w:rFonts w:cs="Arial"/>
                                <w:b/>
                                <w:bCs/>
                                <w:sz w:val="52"/>
                                <w:szCs w:val="52"/>
                              </w:rPr>
                              <w:t>Additional Savings 2018/19 – 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E32A9" id="_x0000_t202" coordsize="21600,21600" o:spt="202" path="m,l,21600r21600,l21600,xe">
                <v:stroke joinstyle="miter"/>
                <v:path gradientshapeok="t" o:connecttype="rect"/>
              </v:shapetype>
              <v:shape id="Text Box 4" o:spid="_x0000_s1026" type="#_x0000_t202" style="position:absolute;margin-left:-26.8pt;margin-top:462.2pt;width:522.85pt;height:1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59F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" filled="f" stroked="f">
                <v:textbox>
                  <w:txbxContent>
                    <w:p w14:paraId="041E6263" w14:textId="77777777" w:rsidR="007D73B9" w:rsidRDefault="007D73B9" w:rsidP="0037393E">
                      <w:pPr>
                        <w:spacing w:after="0"/>
                        <w:ind w:right="-46"/>
                        <w:jc w:val="left"/>
                        <w:rPr>
                          <w:rFonts w:cs="Arial"/>
                          <w:b/>
                          <w:bCs/>
                          <w:sz w:val="52"/>
                          <w:szCs w:val="52"/>
                        </w:rPr>
                      </w:pPr>
                    </w:p>
                    <w:p w14:paraId="1CB123E5" w14:textId="56AACB38" w:rsidR="007D73B9" w:rsidRDefault="007D73B9" w:rsidP="0037393E">
                      <w:pPr>
                        <w:spacing w:after="0"/>
                        <w:ind w:right="-46"/>
                        <w:jc w:val="left"/>
                        <w:rPr>
                          <w:rFonts w:cs="Arial"/>
                          <w:b/>
                          <w:bCs/>
                          <w:sz w:val="52"/>
                          <w:szCs w:val="52"/>
                        </w:rPr>
                      </w:pPr>
                      <w:r>
                        <w:rPr>
                          <w:rFonts w:cs="Arial"/>
                          <w:b/>
                          <w:bCs/>
                          <w:sz w:val="52"/>
                          <w:szCs w:val="52"/>
                        </w:rPr>
                        <w:t xml:space="preserve">Money Matters - </w:t>
                      </w:r>
                    </w:p>
                    <w:p w14:paraId="600948F0" w14:textId="6EBD9F5C" w:rsidR="007D73B9" w:rsidRPr="0037393E" w:rsidRDefault="007D73B9" w:rsidP="0037393E">
                      <w:pPr>
                        <w:spacing w:after="0"/>
                        <w:ind w:right="-46"/>
                        <w:jc w:val="left"/>
                        <w:rPr>
                          <w:rFonts w:cs="Arial"/>
                          <w:b/>
                          <w:bCs/>
                          <w:sz w:val="52"/>
                          <w:szCs w:val="52"/>
                        </w:rPr>
                      </w:pPr>
                      <w:r>
                        <w:rPr>
                          <w:rFonts w:cs="Arial"/>
                          <w:b/>
                          <w:bCs/>
                          <w:sz w:val="52"/>
                          <w:szCs w:val="52"/>
                        </w:rPr>
                        <w:t>Additional Savings 2018/19 – 2020/21</w:t>
                      </w:r>
                    </w:p>
                  </w:txbxContent>
                </v:textbox>
              </v:shape>
            </w:pict>
          </mc:Fallback>
        </mc:AlternateContent>
      </w:r>
    </w:p>
    <w:tbl>
      <w:tblPr>
        <w:tblStyle w:val="TableGrid"/>
        <w:tblW w:w="0" w:type="auto"/>
        <w:tblLook w:val="04A0" w:firstRow="1" w:lastRow="0" w:firstColumn="1" w:lastColumn="0" w:noHBand="0" w:noVBand="1"/>
      </w:tblPr>
      <w:tblGrid>
        <w:gridCol w:w="562"/>
        <w:gridCol w:w="7371"/>
        <w:gridCol w:w="1083"/>
      </w:tblGrid>
      <w:tr w:rsidR="008150B9" w:rsidRPr="00882976" w14:paraId="44828FE1" w14:textId="77777777" w:rsidTr="009572FD">
        <w:trPr>
          <w:trHeight w:val="699"/>
        </w:trPr>
        <w:tc>
          <w:tcPr>
            <w:tcW w:w="562" w:type="dxa"/>
            <w:vAlign w:val="center"/>
          </w:tcPr>
          <w:p w14:paraId="03DB1889" w14:textId="77777777" w:rsidR="008150B9" w:rsidRPr="00882976" w:rsidRDefault="008150B9" w:rsidP="009572FD">
            <w:pPr>
              <w:spacing w:after="0"/>
              <w:ind w:right="-46"/>
              <w:jc w:val="center"/>
              <w:rPr>
                <w:rFonts w:cs="Arial"/>
                <w:b/>
                <w:bCs/>
              </w:rPr>
            </w:pPr>
          </w:p>
        </w:tc>
        <w:tc>
          <w:tcPr>
            <w:tcW w:w="7371" w:type="dxa"/>
            <w:vAlign w:val="center"/>
          </w:tcPr>
          <w:p w14:paraId="0748E47D" w14:textId="77777777" w:rsidR="008150B9" w:rsidRPr="00882976" w:rsidRDefault="008150B9" w:rsidP="00E3207E">
            <w:pPr>
              <w:tabs>
                <w:tab w:val="left" w:pos="1310"/>
                <w:tab w:val="left" w:pos="1735"/>
              </w:tabs>
              <w:spacing w:after="0"/>
              <w:ind w:left="34" w:right="-46"/>
              <w:jc w:val="center"/>
              <w:rPr>
                <w:rFonts w:cs="Arial"/>
                <w:b/>
                <w:bCs/>
              </w:rPr>
            </w:pPr>
            <w:r w:rsidRPr="00882976">
              <w:rPr>
                <w:rFonts w:cs="Arial"/>
                <w:b/>
                <w:bCs/>
              </w:rPr>
              <w:t>Contents</w:t>
            </w:r>
          </w:p>
        </w:tc>
        <w:tc>
          <w:tcPr>
            <w:tcW w:w="1083" w:type="dxa"/>
            <w:vAlign w:val="center"/>
          </w:tcPr>
          <w:p w14:paraId="1272430A" w14:textId="77777777" w:rsidR="008150B9" w:rsidRPr="00882976" w:rsidRDefault="008150B9" w:rsidP="009572FD">
            <w:pPr>
              <w:spacing w:after="0"/>
              <w:ind w:right="-46"/>
              <w:jc w:val="center"/>
              <w:rPr>
                <w:rFonts w:cs="Arial"/>
                <w:b/>
                <w:bCs/>
              </w:rPr>
            </w:pPr>
            <w:r w:rsidRPr="00882976">
              <w:rPr>
                <w:rFonts w:cs="Arial"/>
                <w:b/>
                <w:bCs/>
              </w:rPr>
              <w:t>Page</w:t>
            </w:r>
          </w:p>
        </w:tc>
      </w:tr>
      <w:tr w:rsidR="008150B9" w:rsidRPr="00AF11DF" w14:paraId="0566995B" w14:textId="77777777" w:rsidTr="009572FD">
        <w:trPr>
          <w:trHeight w:val="567"/>
        </w:trPr>
        <w:tc>
          <w:tcPr>
            <w:tcW w:w="562" w:type="dxa"/>
            <w:vAlign w:val="center"/>
          </w:tcPr>
          <w:p w14:paraId="56FD20E7" w14:textId="105AD2F4" w:rsidR="008150B9" w:rsidRPr="00AF11DF" w:rsidRDefault="00E713E0" w:rsidP="009572FD">
            <w:pPr>
              <w:spacing w:after="0"/>
              <w:ind w:right="-46"/>
              <w:jc w:val="center"/>
              <w:rPr>
                <w:rFonts w:cs="Arial"/>
                <w:bCs/>
              </w:rPr>
            </w:pPr>
            <w:r>
              <w:rPr>
                <w:rFonts w:cs="Arial"/>
                <w:bCs/>
              </w:rPr>
              <w:t>1</w:t>
            </w:r>
          </w:p>
        </w:tc>
        <w:tc>
          <w:tcPr>
            <w:tcW w:w="7371" w:type="dxa"/>
            <w:vAlign w:val="center"/>
          </w:tcPr>
          <w:p w14:paraId="7C25C8F8" w14:textId="30377739" w:rsidR="000A747F" w:rsidRPr="00AF11DF" w:rsidRDefault="00AF11DF" w:rsidP="00AD1486">
            <w:pPr>
              <w:tabs>
                <w:tab w:val="left" w:pos="1310"/>
                <w:tab w:val="left" w:pos="1735"/>
              </w:tabs>
              <w:spacing w:after="0"/>
              <w:ind w:left="34" w:right="-46"/>
              <w:jc w:val="left"/>
              <w:rPr>
                <w:rFonts w:cs="Arial"/>
                <w:bCs/>
              </w:rPr>
            </w:pPr>
            <w:r>
              <w:rPr>
                <w:rFonts w:cs="Arial"/>
                <w:bCs/>
              </w:rPr>
              <w:t>CYP011</w:t>
            </w:r>
            <w:r w:rsidR="00E3207E">
              <w:rPr>
                <w:rFonts w:cs="Arial"/>
                <w:bCs/>
              </w:rPr>
              <w:tab/>
            </w:r>
            <w:r>
              <w:rPr>
                <w:rFonts w:cs="Arial"/>
                <w:bCs/>
              </w:rPr>
              <w:t>–</w:t>
            </w:r>
            <w:r w:rsidR="00E3207E">
              <w:rPr>
                <w:rFonts w:cs="Arial"/>
                <w:bCs/>
              </w:rPr>
              <w:tab/>
            </w:r>
            <w:r w:rsidR="00AD1486" w:rsidRPr="00AD1486">
              <w:rPr>
                <w:rFonts w:eastAsiaTheme="minorHAnsi"/>
              </w:rPr>
              <w:t>Send Service – SENDIASS/CFSD Team</w:t>
            </w:r>
          </w:p>
        </w:tc>
        <w:tc>
          <w:tcPr>
            <w:tcW w:w="1083" w:type="dxa"/>
            <w:vAlign w:val="center"/>
          </w:tcPr>
          <w:p w14:paraId="509BD5D1" w14:textId="31D58817" w:rsidR="008150B9" w:rsidRPr="00AF11DF" w:rsidRDefault="00E713E0" w:rsidP="009572FD">
            <w:pPr>
              <w:spacing w:after="0"/>
              <w:ind w:right="-46"/>
              <w:jc w:val="center"/>
              <w:rPr>
                <w:rFonts w:cs="Arial"/>
                <w:bCs/>
              </w:rPr>
            </w:pPr>
            <w:r>
              <w:rPr>
                <w:rFonts w:cs="Arial"/>
                <w:bCs/>
              </w:rPr>
              <w:t>3</w:t>
            </w:r>
          </w:p>
        </w:tc>
      </w:tr>
      <w:tr w:rsidR="00AF11DF" w:rsidRPr="00AF11DF" w14:paraId="3310906B" w14:textId="77777777" w:rsidTr="009572FD">
        <w:trPr>
          <w:trHeight w:val="567"/>
        </w:trPr>
        <w:tc>
          <w:tcPr>
            <w:tcW w:w="562" w:type="dxa"/>
            <w:vAlign w:val="center"/>
          </w:tcPr>
          <w:p w14:paraId="2F484D09" w14:textId="075B959D" w:rsidR="00AF11DF" w:rsidRPr="00AF11DF" w:rsidRDefault="00E713E0" w:rsidP="009572FD">
            <w:pPr>
              <w:spacing w:after="0"/>
              <w:ind w:right="-46"/>
              <w:jc w:val="center"/>
              <w:rPr>
                <w:rFonts w:cs="Arial"/>
                <w:bCs/>
              </w:rPr>
            </w:pPr>
            <w:r>
              <w:rPr>
                <w:rFonts w:cs="Arial"/>
                <w:bCs/>
              </w:rPr>
              <w:t>2</w:t>
            </w:r>
          </w:p>
        </w:tc>
        <w:tc>
          <w:tcPr>
            <w:tcW w:w="7371" w:type="dxa"/>
            <w:vAlign w:val="center"/>
          </w:tcPr>
          <w:p w14:paraId="03C022D2" w14:textId="7053CFB4" w:rsidR="00AF11DF" w:rsidRPr="00AF11DF" w:rsidRDefault="00AF11DF" w:rsidP="00E3207E">
            <w:pPr>
              <w:tabs>
                <w:tab w:val="left" w:pos="1310"/>
                <w:tab w:val="left" w:pos="1735"/>
              </w:tabs>
              <w:spacing w:after="0"/>
              <w:ind w:left="34" w:right="-46"/>
              <w:jc w:val="left"/>
              <w:rPr>
                <w:rFonts w:cs="Arial"/>
                <w:bCs/>
              </w:rPr>
            </w:pPr>
            <w:r>
              <w:rPr>
                <w:rFonts w:cs="Arial"/>
                <w:bCs/>
              </w:rPr>
              <w:t>FR001</w:t>
            </w:r>
            <w:r w:rsidR="00E3207E">
              <w:rPr>
                <w:rFonts w:cs="Arial"/>
                <w:bCs/>
              </w:rPr>
              <w:tab/>
            </w:r>
            <w:r>
              <w:rPr>
                <w:rFonts w:cs="Arial"/>
                <w:bCs/>
              </w:rPr>
              <w:t>–</w:t>
            </w:r>
            <w:r w:rsidR="00E3207E">
              <w:rPr>
                <w:rFonts w:cs="Arial"/>
                <w:bCs/>
              </w:rPr>
              <w:tab/>
            </w:r>
            <w:r>
              <w:rPr>
                <w:rFonts w:cs="Arial"/>
                <w:bCs/>
              </w:rPr>
              <w:t>Exchequer Services</w:t>
            </w:r>
          </w:p>
        </w:tc>
        <w:tc>
          <w:tcPr>
            <w:tcW w:w="1083" w:type="dxa"/>
            <w:vAlign w:val="center"/>
          </w:tcPr>
          <w:p w14:paraId="7D048FE0" w14:textId="67D2B16C" w:rsidR="00AF11DF" w:rsidRPr="00AF11DF" w:rsidRDefault="00E713E0" w:rsidP="009572FD">
            <w:pPr>
              <w:spacing w:after="0"/>
              <w:ind w:right="-46"/>
              <w:jc w:val="center"/>
              <w:rPr>
                <w:rFonts w:cs="Arial"/>
                <w:bCs/>
              </w:rPr>
            </w:pPr>
            <w:r>
              <w:rPr>
                <w:rFonts w:cs="Arial"/>
                <w:bCs/>
              </w:rPr>
              <w:t>5</w:t>
            </w:r>
          </w:p>
        </w:tc>
      </w:tr>
      <w:tr w:rsidR="00AF11DF" w:rsidRPr="00AF11DF" w14:paraId="461B7533" w14:textId="77777777" w:rsidTr="009572FD">
        <w:trPr>
          <w:trHeight w:val="567"/>
        </w:trPr>
        <w:tc>
          <w:tcPr>
            <w:tcW w:w="562" w:type="dxa"/>
            <w:vAlign w:val="center"/>
          </w:tcPr>
          <w:p w14:paraId="44ABB36B" w14:textId="5F8759A3" w:rsidR="00AF11DF" w:rsidRPr="00AF11DF" w:rsidRDefault="00E713E0" w:rsidP="009572FD">
            <w:pPr>
              <w:spacing w:after="0"/>
              <w:ind w:right="-46"/>
              <w:jc w:val="center"/>
              <w:rPr>
                <w:rFonts w:cs="Arial"/>
                <w:bCs/>
              </w:rPr>
            </w:pPr>
            <w:r>
              <w:rPr>
                <w:rFonts w:cs="Arial"/>
                <w:bCs/>
              </w:rPr>
              <w:t>3</w:t>
            </w:r>
          </w:p>
        </w:tc>
        <w:tc>
          <w:tcPr>
            <w:tcW w:w="7371" w:type="dxa"/>
            <w:vAlign w:val="center"/>
          </w:tcPr>
          <w:p w14:paraId="0A0EF720" w14:textId="3F220EE7" w:rsidR="00AF11DF" w:rsidRPr="00AF11DF" w:rsidRDefault="00AF11DF" w:rsidP="00E3207E">
            <w:pPr>
              <w:tabs>
                <w:tab w:val="left" w:pos="1310"/>
                <w:tab w:val="left" w:pos="1735"/>
              </w:tabs>
              <w:spacing w:after="0"/>
              <w:ind w:left="34" w:right="-46"/>
              <w:jc w:val="left"/>
              <w:rPr>
                <w:rFonts w:cs="Arial"/>
                <w:bCs/>
              </w:rPr>
            </w:pPr>
            <w:r>
              <w:rPr>
                <w:rFonts w:cs="Arial"/>
                <w:bCs/>
              </w:rPr>
              <w:t>CMTY011</w:t>
            </w:r>
            <w:r w:rsidR="00E3207E">
              <w:rPr>
                <w:rFonts w:cs="Arial"/>
                <w:bCs/>
              </w:rPr>
              <w:tab/>
            </w:r>
            <w:r>
              <w:rPr>
                <w:rFonts w:cs="Arial"/>
                <w:bCs/>
              </w:rPr>
              <w:t>–</w:t>
            </w:r>
            <w:r w:rsidR="00E3207E">
              <w:rPr>
                <w:rFonts w:cs="Arial"/>
                <w:bCs/>
              </w:rPr>
              <w:tab/>
            </w:r>
            <w:r>
              <w:rPr>
                <w:rFonts w:cs="Arial"/>
                <w:bCs/>
              </w:rPr>
              <w:t>Highway Lines and Signs Renewal</w:t>
            </w:r>
          </w:p>
        </w:tc>
        <w:tc>
          <w:tcPr>
            <w:tcW w:w="1083" w:type="dxa"/>
            <w:vAlign w:val="center"/>
          </w:tcPr>
          <w:p w14:paraId="7B2B45A3" w14:textId="6CF5D3C1" w:rsidR="00AF11DF" w:rsidRPr="00AF11DF" w:rsidRDefault="00E713E0" w:rsidP="009572FD">
            <w:pPr>
              <w:spacing w:after="0"/>
              <w:ind w:right="-46"/>
              <w:jc w:val="center"/>
              <w:rPr>
                <w:rFonts w:cs="Arial"/>
                <w:bCs/>
              </w:rPr>
            </w:pPr>
            <w:r>
              <w:rPr>
                <w:rFonts w:cs="Arial"/>
                <w:bCs/>
              </w:rPr>
              <w:t>8</w:t>
            </w:r>
          </w:p>
        </w:tc>
      </w:tr>
      <w:tr w:rsidR="009572FD" w:rsidRPr="00AF11DF" w14:paraId="4B20139C" w14:textId="77777777" w:rsidTr="009572FD">
        <w:trPr>
          <w:trHeight w:val="567"/>
        </w:trPr>
        <w:tc>
          <w:tcPr>
            <w:tcW w:w="562" w:type="dxa"/>
            <w:vAlign w:val="center"/>
          </w:tcPr>
          <w:p w14:paraId="7CD85166" w14:textId="6686A57E" w:rsidR="009572FD" w:rsidRPr="00AF11DF" w:rsidRDefault="00E713E0" w:rsidP="009572FD">
            <w:pPr>
              <w:spacing w:after="0"/>
              <w:ind w:right="-46"/>
              <w:jc w:val="center"/>
              <w:rPr>
                <w:rFonts w:cs="Arial"/>
                <w:bCs/>
              </w:rPr>
            </w:pPr>
            <w:r>
              <w:rPr>
                <w:rFonts w:cs="Arial"/>
                <w:bCs/>
              </w:rPr>
              <w:t>4</w:t>
            </w:r>
          </w:p>
        </w:tc>
        <w:tc>
          <w:tcPr>
            <w:tcW w:w="7371" w:type="dxa"/>
            <w:vAlign w:val="center"/>
          </w:tcPr>
          <w:p w14:paraId="11B7BDAE" w14:textId="30A7D6EB" w:rsidR="009572FD" w:rsidRDefault="009572FD" w:rsidP="005A326D">
            <w:pPr>
              <w:tabs>
                <w:tab w:val="left" w:pos="1310"/>
                <w:tab w:val="left" w:pos="1735"/>
              </w:tabs>
              <w:spacing w:after="0"/>
              <w:ind w:left="34" w:right="-46"/>
              <w:jc w:val="left"/>
              <w:rPr>
                <w:rFonts w:cs="Arial"/>
                <w:bCs/>
              </w:rPr>
            </w:pPr>
            <w:r>
              <w:rPr>
                <w:rFonts w:cs="Arial"/>
                <w:bCs/>
              </w:rPr>
              <w:t>ASC052</w:t>
            </w:r>
            <w:r w:rsidR="00E3207E">
              <w:rPr>
                <w:rFonts w:cs="Arial"/>
                <w:bCs/>
              </w:rPr>
              <w:tab/>
            </w:r>
            <w:r>
              <w:rPr>
                <w:rFonts w:cs="Arial"/>
                <w:bCs/>
              </w:rPr>
              <w:t>–</w:t>
            </w:r>
            <w:r w:rsidR="00E3207E">
              <w:rPr>
                <w:rFonts w:cs="Arial"/>
                <w:bCs/>
              </w:rPr>
              <w:tab/>
            </w:r>
            <w:r>
              <w:rPr>
                <w:rFonts w:cs="Arial"/>
                <w:bCs/>
              </w:rPr>
              <w:t>O</w:t>
            </w:r>
            <w:r w:rsidR="005A326D">
              <w:rPr>
                <w:rFonts w:cs="Arial"/>
                <w:bCs/>
              </w:rPr>
              <w:t xml:space="preserve">lder </w:t>
            </w:r>
            <w:r>
              <w:rPr>
                <w:rFonts w:cs="Arial"/>
                <w:bCs/>
              </w:rPr>
              <w:t>P</w:t>
            </w:r>
            <w:r w:rsidR="005A326D">
              <w:rPr>
                <w:rFonts w:cs="Arial"/>
                <w:bCs/>
              </w:rPr>
              <w:t>ersons</w:t>
            </w:r>
            <w:r>
              <w:rPr>
                <w:rFonts w:cs="Arial"/>
                <w:bCs/>
              </w:rPr>
              <w:t xml:space="preserve"> </w:t>
            </w:r>
            <w:r w:rsidR="005A326D">
              <w:rPr>
                <w:rFonts w:cs="Arial"/>
                <w:bCs/>
              </w:rPr>
              <w:t>I</w:t>
            </w:r>
            <w:r>
              <w:rPr>
                <w:rFonts w:cs="Arial"/>
                <w:bCs/>
              </w:rPr>
              <w:t>n-house</w:t>
            </w:r>
            <w:r w:rsidR="005A326D">
              <w:rPr>
                <w:rFonts w:cs="Arial"/>
                <w:bCs/>
              </w:rPr>
              <w:t xml:space="preserve"> Residential Services – Self</w:t>
            </w:r>
            <w:r w:rsidR="005A326D">
              <w:rPr>
                <w:rFonts w:cs="Arial"/>
                <w:bCs/>
              </w:rPr>
              <w:br/>
            </w:r>
            <w:r w:rsidR="005A326D">
              <w:rPr>
                <w:rFonts w:cs="Arial"/>
                <w:bCs/>
              </w:rPr>
              <w:tab/>
            </w:r>
            <w:r w:rsidR="005A326D">
              <w:rPr>
                <w:rFonts w:cs="Arial"/>
                <w:bCs/>
              </w:rPr>
              <w:tab/>
              <w:t>Funder Fees</w:t>
            </w:r>
          </w:p>
        </w:tc>
        <w:tc>
          <w:tcPr>
            <w:tcW w:w="1083" w:type="dxa"/>
            <w:vAlign w:val="center"/>
          </w:tcPr>
          <w:p w14:paraId="50F466FF" w14:textId="646DA42D" w:rsidR="009572FD" w:rsidRPr="00AF11DF" w:rsidRDefault="00E713E0" w:rsidP="009572FD">
            <w:pPr>
              <w:spacing w:after="0"/>
              <w:ind w:right="-46"/>
              <w:jc w:val="center"/>
              <w:rPr>
                <w:rFonts w:cs="Arial"/>
                <w:bCs/>
              </w:rPr>
            </w:pPr>
            <w:r>
              <w:rPr>
                <w:rFonts w:cs="Arial"/>
                <w:bCs/>
              </w:rPr>
              <w:t>10</w:t>
            </w:r>
          </w:p>
        </w:tc>
      </w:tr>
      <w:tr w:rsidR="009572FD" w:rsidRPr="00AF11DF" w14:paraId="2FD473D6" w14:textId="77777777" w:rsidTr="009572FD">
        <w:trPr>
          <w:trHeight w:val="567"/>
        </w:trPr>
        <w:tc>
          <w:tcPr>
            <w:tcW w:w="562" w:type="dxa"/>
            <w:vAlign w:val="center"/>
          </w:tcPr>
          <w:p w14:paraId="281C3470" w14:textId="5687C676" w:rsidR="009572FD" w:rsidRPr="00AF11DF" w:rsidRDefault="00E713E0" w:rsidP="009572FD">
            <w:pPr>
              <w:spacing w:after="0"/>
              <w:ind w:right="-46"/>
              <w:jc w:val="center"/>
              <w:rPr>
                <w:rFonts w:cs="Arial"/>
                <w:bCs/>
              </w:rPr>
            </w:pPr>
            <w:r>
              <w:rPr>
                <w:rFonts w:cs="Arial"/>
                <w:bCs/>
              </w:rPr>
              <w:t>5</w:t>
            </w:r>
          </w:p>
        </w:tc>
        <w:tc>
          <w:tcPr>
            <w:tcW w:w="7371" w:type="dxa"/>
            <w:vAlign w:val="center"/>
          </w:tcPr>
          <w:p w14:paraId="5D147B96" w14:textId="69B3AC17" w:rsidR="009572FD" w:rsidRDefault="009572FD" w:rsidP="00E3207E">
            <w:pPr>
              <w:tabs>
                <w:tab w:val="left" w:pos="1310"/>
                <w:tab w:val="left" w:pos="1735"/>
              </w:tabs>
              <w:spacing w:after="0"/>
              <w:ind w:left="34" w:right="-46"/>
              <w:jc w:val="left"/>
              <w:rPr>
                <w:rFonts w:cs="Arial"/>
                <w:bCs/>
              </w:rPr>
            </w:pPr>
            <w:r>
              <w:rPr>
                <w:rFonts w:cs="Arial"/>
                <w:bCs/>
              </w:rPr>
              <w:t>PH011</w:t>
            </w:r>
            <w:r w:rsidR="00E3207E">
              <w:rPr>
                <w:rFonts w:cs="Arial"/>
                <w:bCs/>
              </w:rPr>
              <w:tab/>
            </w:r>
            <w:r>
              <w:rPr>
                <w:rFonts w:cs="Arial"/>
                <w:bCs/>
              </w:rPr>
              <w:t>–</w:t>
            </w:r>
            <w:r w:rsidR="00E3207E">
              <w:rPr>
                <w:rFonts w:cs="Arial"/>
                <w:bCs/>
              </w:rPr>
              <w:tab/>
            </w:r>
            <w:r>
              <w:rPr>
                <w:rFonts w:cs="Arial"/>
                <w:bCs/>
              </w:rPr>
              <w:t>Sexual Health</w:t>
            </w:r>
          </w:p>
        </w:tc>
        <w:tc>
          <w:tcPr>
            <w:tcW w:w="1083" w:type="dxa"/>
            <w:vAlign w:val="center"/>
          </w:tcPr>
          <w:p w14:paraId="75D60D98" w14:textId="2DC97B6A" w:rsidR="009572FD" w:rsidRPr="00AF11DF" w:rsidRDefault="00E713E0" w:rsidP="009572FD">
            <w:pPr>
              <w:spacing w:after="0"/>
              <w:ind w:right="-46"/>
              <w:jc w:val="center"/>
              <w:rPr>
                <w:rFonts w:cs="Arial"/>
                <w:bCs/>
              </w:rPr>
            </w:pPr>
            <w:r>
              <w:rPr>
                <w:rFonts w:cs="Arial"/>
                <w:bCs/>
              </w:rPr>
              <w:t>13</w:t>
            </w:r>
          </w:p>
        </w:tc>
      </w:tr>
    </w:tbl>
    <w:p w14:paraId="37878CDF" w14:textId="77777777" w:rsidR="0037393E" w:rsidRPr="00882976" w:rsidRDefault="0037393E" w:rsidP="003D58F1">
      <w:pPr>
        <w:spacing w:after="0"/>
        <w:ind w:right="-46"/>
        <w:rPr>
          <w:rFonts w:cs="Arial"/>
          <w:b/>
          <w:bCs/>
        </w:rPr>
      </w:pPr>
    </w:p>
    <w:p w14:paraId="4CCC61EA" w14:textId="4A93887C" w:rsidR="00584DD8" w:rsidRDefault="008150B9" w:rsidP="007D73B9">
      <w:pPr>
        <w:spacing w:after="0" w:line="259" w:lineRule="auto"/>
        <w:rPr>
          <w:rFonts w:cs="Arial"/>
          <w:b/>
        </w:rPr>
      </w:pPr>
      <w:r w:rsidRPr="00882976">
        <w:rPr>
          <w:rFonts w:cs="Arial"/>
          <w:b/>
        </w:rPr>
        <w:br w:type="page"/>
      </w:r>
    </w:p>
    <w:p w14:paraId="7DC87770" w14:textId="77777777" w:rsidR="00584DD8" w:rsidRPr="00543FFD" w:rsidRDefault="00584DD8" w:rsidP="00584DD8">
      <w:pPr>
        <w:spacing w:after="0" w:line="259" w:lineRule="auto"/>
        <w:rPr>
          <w:rFonts w:eastAsiaTheme="minorHAnsi"/>
          <w:u w:val="single"/>
        </w:rPr>
      </w:pPr>
      <w:r>
        <w:rPr>
          <w:rFonts w:eastAsiaTheme="minorHAnsi"/>
          <w:b/>
          <w:u w:val="single"/>
        </w:rPr>
        <w:lastRenderedPageBreak/>
        <w:t>CYP011 – SEND SERVICE – SENDIASS/CFSD TEAM</w:t>
      </w:r>
    </w:p>
    <w:p w14:paraId="0E9AFE6C" w14:textId="77777777" w:rsidR="00584DD8" w:rsidRPr="006F2802" w:rsidRDefault="00584DD8" w:rsidP="00584DD8">
      <w:pPr>
        <w:spacing w:after="0"/>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584DD8" w:rsidRPr="006F2802" w14:paraId="5CB42E0C" w14:textId="77777777" w:rsidTr="00584DD8">
        <w:tc>
          <w:tcPr>
            <w:tcW w:w="4819" w:type="dxa"/>
            <w:gridSpan w:val="4"/>
          </w:tcPr>
          <w:p w14:paraId="28777C9D" w14:textId="1BCF9074" w:rsidR="00584DD8" w:rsidRPr="006F2802" w:rsidRDefault="00584DD8" w:rsidP="00E3207E">
            <w:pPr>
              <w:jc w:val="left"/>
              <w:rPr>
                <w:b/>
              </w:rPr>
            </w:pPr>
            <w:r>
              <w:rPr>
                <w:b/>
              </w:rPr>
              <w:t>Service Name:</w:t>
            </w:r>
            <w:r w:rsidRPr="006F2802">
              <w:rPr>
                <w:b/>
              </w:rPr>
              <w:br/>
            </w:r>
          </w:p>
        </w:tc>
        <w:tc>
          <w:tcPr>
            <w:tcW w:w="4197" w:type="dxa"/>
            <w:gridSpan w:val="3"/>
          </w:tcPr>
          <w:p w14:paraId="0AF46430" w14:textId="7A207A2C" w:rsidR="00584DD8" w:rsidRPr="00835DB6" w:rsidRDefault="00584DD8" w:rsidP="00E77C17">
            <w:pPr>
              <w:jc w:val="center"/>
            </w:pPr>
            <w:r>
              <w:t xml:space="preserve">SEND Service – </w:t>
            </w:r>
            <w:r w:rsidR="00E77C17">
              <w:t>Information Advice and Support (IAS) Team</w:t>
            </w:r>
          </w:p>
        </w:tc>
      </w:tr>
      <w:tr w:rsidR="00584DD8" w:rsidRPr="006F2802" w14:paraId="74CDBAC4" w14:textId="77777777" w:rsidTr="00584DD8">
        <w:trPr>
          <w:trHeight w:val="911"/>
        </w:trPr>
        <w:tc>
          <w:tcPr>
            <w:tcW w:w="4819" w:type="dxa"/>
            <w:gridSpan w:val="4"/>
          </w:tcPr>
          <w:p w14:paraId="07576D70" w14:textId="77777777" w:rsidR="00584DD8" w:rsidRPr="000678CE" w:rsidRDefault="00584DD8" w:rsidP="00584DD8">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400E0474" w14:textId="77777777" w:rsidR="00584DD8" w:rsidRPr="006F2802" w:rsidRDefault="00584DD8" w:rsidP="00584DD8">
            <w:pPr>
              <w:jc w:val="center"/>
            </w:pPr>
            <w:r>
              <w:t>2018/19</w:t>
            </w:r>
          </w:p>
        </w:tc>
      </w:tr>
      <w:tr w:rsidR="00584DD8" w:rsidRPr="006F2802" w14:paraId="59F4F088" w14:textId="77777777" w:rsidTr="00E77C17">
        <w:trPr>
          <w:trHeight w:val="197"/>
        </w:trPr>
        <w:tc>
          <w:tcPr>
            <w:tcW w:w="4819" w:type="dxa"/>
            <w:gridSpan w:val="4"/>
          </w:tcPr>
          <w:p w14:paraId="1382EF3C" w14:textId="77777777" w:rsidR="00584DD8" w:rsidRPr="00543FFD" w:rsidRDefault="00584DD8" w:rsidP="00E77C17">
            <w:pPr>
              <w:spacing w:after="0"/>
              <w:rPr>
                <w:b/>
              </w:rPr>
            </w:pPr>
            <w:r w:rsidRPr="00543FFD">
              <w:rPr>
                <w:b/>
              </w:rPr>
              <w:t>Gross budget 201</w:t>
            </w:r>
            <w:r>
              <w:rPr>
                <w:b/>
              </w:rPr>
              <w:t>7</w:t>
            </w:r>
            <w:r w:rsidRPr="00543FFD">
              <w:rPr>
                <w:b/>
              </w:rPr>
              <w:t>/1</w:t>
            </w:r>
            <w:r>
              <w:rPr>
                <w:b/>
              </w:rPr>
              <w:t>8</w:t>
            </w:r>
          </w:p>
        </w:tc>
        <w:tc>
          <w:tcPr>
            <w:tcW w:w="4197" w:type="dxa"/>
            <w:gridSpan w:val="3"/>
          </w:tcPr>
          <w:p w14:paraId="3A0F26DD" w14:textId="77777777" w:rsidR="00584DD8" w:rsidRDefault="00584DD8" w:rsidP="00E77C17">
            <w:pPr>
              <w:spacing w:after="0"/>
              <w:jc w:val="center"/>
            </w:pPr>
            <w:r w:rsidRPr="006F2802">
              <w:t>£</w:t>
            </w:r>
            <w:r>
              <w:t>0.701m</w:t>
            </w:r>
          </w:p>
          <w:p w14:paraId="7A81A070" w14:textId="5FBA1D92" w:rsidR="00E77C17" w:rsidRPr="006F2802" w:rsidRDefault="00E77C17" w:rsidP="00E77C17">
            <w:pPr>
              <w:spacing w:after="0"/>
              <w:jc w:val="center"/>
            </w:pPr>
          </w:p>
        </w:tc>
      </w:tr>
      <w:tr w:rsidR="00584DD8" w:rsidRPr="006F2802" w14:paraId="30DC4CC1" w14:textId="77777777" w:rsidTr="00584DD8">
        <w:tc>
          <w:tcPr>
            <w:tcW w:w="4819" w:type="dxa"/>
            <w:gridSpan w:val="4"/>
          </w:tcPr>
          <w:p w14:paraId="24BC7763" w14:textId="77777777" w:rsidR="00584DD8" w:rsidRPr="00543FFD" w:rsidRDefault="00584DD8" w:rsidP="00E77C17">
            <w:pPr>
              <w:spacing w:after="0"/>
              <w:rPr>
                <w:b/>
              </w:rPr>
            </w:pPr>
            <w:r w:rsidRPr="00543FFD">
              <w:rPr>
                <w:b/>
              </w:rPr>
              <w:t>Income 201</w:t>
            </w:r>
            <w:r>
              <w:rPr>
                <w:b/>
              </w:rPr>
              <w:t>7</w:t>
            </w:r>
            <w:r w:rsidRPr="00543FFD">
              <w:rPr>
                <w:b/>
              </w:rPr>
              <w:t>/1</w:t>
            </w:r>
            <w:r>
              <w:rPr>
                <w:b/>
              </w:rPr>
              <w:t>8</w:t>
            </w:r>
          </w:p>
        </w:tc>
        <w:tc>
          <w:tcPr>
            <w:tcW w:w="4197" w:type="dxa"/>
            <w:gridSpan w:val="3"/>
          </w:tcPr>
          <w:p w14:paraId="7252AD8C" w14:textId="77777777" w:rsidR="00584DD8" w:rsidRDefault="00584DD8" w:rsidP="00E77C17">
            <w:pPr>
              <w:spacing w:after="0"/>
              <w:jc w:val="center"/>
            </w:pPr>
            <w:r w:rsidRPr="006F2802">
              <w:t>£</w:t>
            </w:r>
            <w:r>
              <w:t>0.000</w:t>
            </w:r>
            <w:r w:rsidRPr="006F2802">
              <w:t>m</w:t>
            </w:r>
          </w:p>
          <w:p w14:paraId="508246A0" w14:textId="020D4528" w:rsidR="00E77C17" w:rsidRPr="006F2802" w:rsidRDefault="00E77C17" w:rsidP="00E77C17">
            <w:pPr>
              <w:spacing w:after="0"/>
              <w:jc w:val="center"/>
            </w:pPr>
          </w:p>
        </w:tc>
      </w:tr>
      <w:tr w:rsidR="00584DD8" w:rsidRPr="006F2802" w14:paraId="3F89AF7C" w14:textId="77777777" w:rsidTr="00584DD8">
        <w:tc>
          <w:tcPr>
            <w:tcW w:w="4819" w:type="dxa"/>
            <w:gridSpan w:val="4"/>
          </w:tcPr>
          <w:p w14:paraId="0E795FC8" w14:textId="77777777" w:rsidR="00584DD8" w:rsidRPr="00543FFD" w:rsidRDefault="00584DD8" w:rsidP="00E77C17">
            <w:pPr>
              <w:spacing w:after="0"/>
              <w:rPr>
                <w:b/>
              </w:rPr>
            </w:pPr>
            <w:r w:rsidRPr="00543FFD">
              <w:rPr>
                <w:b/>
              </w:rPr>
              <w:t>Net budget 201</w:t>
            </w:r>
            <w:r>
              <w:rPr>
                <w:b/>
              </w:rPr>
              <w:t>7</w:t>
            </w:r>
            <w:r w:rsidRPr="00543FFD">
              <w:rPr>
                <w:b/>
              </w:rPr>
              <w:t>/1</w:t>
            </w:r>
            <w:r>
              <w:rPr>
                <w:b/>
              </w:rPr>
              <w:t>8</w:t>
            </w:r>
          </w:p>
        </w:tc>
        <w:tc>
          <w:tcPr>
            <w:tcW w:w="4197" w:type="dxa"/>
            <w:gridSpan w:val="3"/>
          </w:tcPr>
          <w:p w14:paraId="68D8B5B7" w14:textId="77777777" w:rsidR="00584DD8" w:rsidRDefault="00584DD8" w:rsidP="00E77C17">
            <w:pPr>
              <w:spacing w:after="0"/>
              <w:jc w:val="center"/>
            </w:pPr>
            <w:r w:rsidRPr="006F2802">
              <w:t>£</w:t>
            </w:r>
            <w:r>
              <w:t>0.701</w:t>
            </w:r>
            <w:r w:rsidRPr="006F2802">
              <w:t>m</w:t>
            </w:r>
          </w:p>
          <w:p w14:paraId="2B859AA0" w14:textId="5222BE36" w:rsidR="00E77C17" w:rsidRPr="006F2802" w:rsidRDefault="00E77C17" w:rsidP="00E77C17">
            <w:pPr>
              <w:spacing w:after="0"/>
              <w:jc w:val="center"/>
            </w:pPr>
          </w:p>
        </w:tc>
      </w:tr>
      <w:tr w:rsidR="00584DD8" w:rsidRPr="006F2802" w14:paraId="3BED3F9C" w14:textId="77777777" w:rsidTr="00584DD8">
        <w:trPr>
          <w:trHeight w:val="428"/>
        </w:trPr>
        <w:tc>
          <w:tcPr>
            <w:tcW w:w="9016" w:type="dxa"/>
            <w:gridSpan w:val="7"/>
          </w:tcPr>
          <w:p w14:paraId="201E0D34" w14:textId="77777777" w:rsidR="00584DD8" w:rsidRPr="006F2802" w:rsidRDefault="00584DD8" w:rsidP="00584DD8">
            <w:pPr>
              <w:jc w:val="center"/>
              <w:rPr>
                <w:b/>
                <w:i/>
              </w:rPr>
            </w:pPr>
          </w:p>
        </w:tc>
      </w:tr>
      <w:tr w:rsidR="00584DD8" w:rsidRPr="006F2802" w14:paraId="0C58EBA8" w14:textId="77777777" w:rsidTr="00584DD8">
        <w:tc>
          <w:tcPr>
            <w:tcW w:w="9016" w:type="dxa"/>
            <w:gridSpan w:val="7"/>
          </w:tcPr>
          <w:p w14:paraId="17AE1499" w14:textId="77777777" w:rsidR="00584DD8" w:rsidRPr="0045626A" w:rsidRDefault="00584DD8" w:rsidP="00584DD8">
            <w:pPr>
              <w:rPr>
                <w:b/>
              </w:rPr>
            </w:pPr>
            <w:r>
              <w:rPr>
                <w:b/>
              </w:rPr>
              <w:t xml:space="preserve">Savings Target and Profiling (discrete year): </w:t>
            </w:r>
          </w:p>
        </w:tc>
      </w:tr>
      <w:tr w:rsidR="00584DD8" w:rsidRPr="006F2802" w14:paraId="4221DF08" w14:textId="77777777" w:rsidTr="00584DD8">
        <w:tc>
          <w:tcPr>
            <w:tcW w:w="9016" w:type="dxa"/>
            <w:gridSpan w:val="7"/>
          </w:tcPr>
          <w:p w14:paraId="4A5536BD" w14:textId="77777777" w:rsidR="00584DD8" w:rsidRDefault="00584DD8" w:rsidP="00584DD8">
            <w:pPr>
              <w:rPr>
                <w:b/>
              </w:rPr>
            </w:pPr>
          </w:p>
        </w:tc>
      </w:tr>
      <w:tr w:rsidR="00584DD8" w:rsidRPr="00543FFD" w14:paraId="07CE09F3" w14:textId="77777777" w:rsidTr="00584DD8">
        <w:trPr>
          <w:trHeight w:val="90"/>
        </w:trPr>
        <w:tc>
          <w:tcPr>
            <w:tcW w:w="2405" w:type="dxa"/>
          </w:tcPr>
          <w:p w14:paraId="2875FEBD" w14:textId="77777777" w:rsidR="00584DD8" w:rsidRPr="00543FFD" w:rsidRDefault="00584DD8" w:rsidP="00584DD8">
            <w:pPr>
              <w:tabs>
                <w:tab w:val="left" w:pos="1395"/>
              </w:tabs>
              <w:jc w:val="center"/>
              <w:rPr>
                <w:b/>
              </w:rPr>
            </w:pPr>
            <w:r w:rsidRPr="00543FFD">
              <w:rPr>
                <w:b/>
              </w:rPr>
              <w:t>2018/19</w:t>
            </w:r>
          </w:p>
        </w:tc>
        <w:tc>
          <w:tcPr>
            <w:tcW w:w="2268" w:type="dxa"/>
            <w:gridSpan w:val="2"/>
          </w:tcPr>
          <w:p w14:paraId="51BA616A" w14:textId="77777777" w:rsidR="00584DD8" w:rsidRPr="00543FFD" w:rsidRDefault="00584DD8" w:rsidP="00584DD8">
            <w:pPr>
              <w:tabs>
                <w:tab w:val="left" w:pos="1395"/>
              </w:tabs>
              <w:jc w:val="center"/>
              <w:rPr>
                <w:b/>
              </w:rPr>
            </w:pPr>
            <w:r w:rsidRPr="00543FFD">
              <w:rPr>
                <w:b/>
              </w:rPr>
              <w:t>2019/20</w:t>
            </w:r>
          </w:p>
        </w:tc>
        <w:tc>
          <w:tcPr>
            <w:tcW w:w="2126" w:type="dxa"/>
            <w:gridSpan w:val="3"/>
          </w:tcPr>
          <w:p w14:paraId="763807A8" w14:textId="77777777" w:rsidR="00584DD8" w:rsidRPr="00543FFD" w:rsidRDefault="00584DD8" w:rsidP="00584DD8">
            <w:pPr>
              <w:tabs>
                <w:tab w:val="left" w:pos="1395"/>
              </w:tabs>
              <w:jc w:val="center"/>
              <w:rPr>
                <w:b/>
              </w:rPr>
            </w:pPr>
            <w:r w:rsidRPr="00543FFD">
              <w:rPr>
                <w:b/>
              </w:rPr>
              <w:t>2020/21</w:t>
            </w:r>
          </w:p>
        </w:tc>
        <w:tc>
          <w:tcPr>
            <w:tcW w:w="2217" w:type="dxa"/>
          </w:tcPr>
          <w:p w14:paraId="5E8AA44D" w14:textId="77777777" w:rsidR="00584DD8" w:rsidRPr="00543FFD" w:rsidRDefault="00584DD8" w:rsidP="00584DD8">
            <w:pPr>
              <w:tabs>
                <w:tab w:val="left" w:pos="1395"/>
              </w:tabs>
              <w:jc w:val="center"/>
              <w:rPr>
                <w:b/>
              </w:rPr>
            </w:pPr>
            <w:r>
              <w:rPr>
                <w:b/>
              </w:rPr>
              <w:t xml:space="preserve">Total </w:t>
            </w:r>
          </w:p>
        </w:tc>
      </w:tr>
      <w:tr w:rsidR="00584DD8" w:rsidRPr="006F2802" w14:paraId="09125FEE" w14:textId="77777777" w:rsidTr="00584DD8">
        <w:trPr>
          <w:trHeight w:val="90"/>
        </w:trPr>
        <w:tc>
          <w:tcPr>
            <w:tcW w:w="2405" w:type="dxa"/>
          </w:tcPr>
          <w:p w14:paraId="066058F1" w14:textId="77777777" w:rsidR="00584DD8" w:rsidRDefault="00584DD8" w:rsidP="00584DD8">
            <w:pPr>
              <w:tabs>
                <w:tab w:val="left" w:pos="1395"/>
              </w:tabs>
              <w:jc w:val="center"/>
              <w:rPr>
                <w:b/>
              </w:rPr>
            </w:pPr>
            <w:r>
              <w:rPr>
                <w:b/>
              </w:rPr>
              <w:t>£m</w:t>
            </w:r>
          </w:p>
        </w:tc>
        <w:tc>
          <w:tcPr>
            <w:tcW w:w="2268" w:type="dxa"/>
            <w:gridSpan w:val="2"/>
          </w:tcPr>
          <w:p w14:paraId="3940C8BA" w14:textId="77777777" w:rsidR="00584DD8" w:rsidRDefault="00584DD8" w:rsidP="00584DD8">
            <w:pPr>
              <w:tabs>
                <w:tab w:val="left" w:pos="1395"/>
              </w:tabs>
              <w:jc w:val="center"/>
              <w:rPr>
                <w:b/>
              </w:rPr>
            </w:pPr>
            <w:r>
              <w:rPr>
                <w:b/>
              </w:rPr>
              <w:t>£m</w:t>
            </w:r>
          </w:p>
        </w:tc>
        <w:tc>
          <w:tcPr>
            <w:tcW w:w="2126" w:type="dxa"/>
            <w:gridSpan w:val="3"/>
          </w:tcPr>
          <w:p w14:paraId="056163BC" w14:textId="77777777" w:rsidR="00584DD8" w:rsidRDefault="00584DD8" w:rsidP="00584DD8">
            <w:pPr>
              <w:tabs>
                <w:tab w:val="left" w:pos="1395"/>
              </w:tabs>
              <w:jc w:val="center"/>
              <w:rPr>
                <w:b/>
              </w:rPr>
            </w:pPr>
            <w:r>
              <w:rPr>
                <w:b/>
              </w:rPr>
              <w:t>£m</w:t>
            </w:r>
          </w:p>
        </w:tc>
        <w:tc>
          <w:tcPr>
            <w:tcW w:w="2217" w:type="dxa"/>
          </w:tcPr>
          <w:p w14:paraId="043BE6D0" w14:textId="77777777" w:rsidR="00584DD8" w:rsidRDefault="00584DD8" w:rsidP="00584DD8">
            <w:pPr>
              <w:tabs>
                <w:tab w:val="left" w:pos="1395"/>
              </w:tabs>
              <w:jc w:val="center"/>
              <w:rPr>
                <w:b/>
              </w:rPr>
            </w:pPr>
            <w:r>
              <w:rPr>
                <w:b/>
              </w:rPr>
              <w:t>£m</w:t>
            </w:r>
          </w:p>
        </w:tc>
      </w:tr>
      <w:tr w:rsidR="00584DD8" w:rsidRPr="00835DB6" w14:paraId="746282A2" w14:textId="77777777" w:rsidTr="00584DD8">
        <w:trPr>
          <w:trHeight w:val="90"/>
        </w:trPr>
        <w:tc>
          <w:tcPr>
            <w:tcW w:w="2405" w:type="dxa"/>
          </w:tcPr>
          <w:p w14:paraId="20F6E0F0" w14:textId="77777777" w:rsidR="00584DD8" w:rsidRPr="00835DB6" w:rsidRDefault="00584DD8" w:rsidP="00584DD8">
            <w:pPr>
              <w:tabs>
                <w:tab w:val="left" w:pos="1395"/>
              </w:tabs>
              <w:jc w:val="center"/>
            </w:pPr>
            <w:r>
              <w:t>-0.265</w:t>
            </w:r>
          </w:p>
        </w:tc>
        <w:tc>
          <w:tcPr>
            <w:tcW w:w="2268" w:type="dxa"/>
            <w:gridSpan w:val="2"/>
          </w:tcPr>
          <w:p w14:paraId="3A2028DC" w14:textId="77777777" w:rsidR="00584DD8" w:rsidRPr="00835DB6" w:rsidRDefault="00584DD8" w:rsidP="00584DD8">
            <w:pPr>
              <w:tabs>
                <w:tab w:val="left" w:pos="1395"/>
              </w:tabs>
              <w:jc w:val="center"/>
            </w:pPr>
            <w:r>
              <w:t>0.000</w:t>
            </w:r>
          </w:p>
        </w:tc>
        <w:tc>
          <w:tcPr>
            <w:tcW w:w="2126" w:type="dxa"/>
            <w:gridSpan w:val="3"/>
          </w:tcPr>
          <w:p w14:paraId="7ECC594F" w14:textId="77777777" w:rsidR="00584DD8" w:rsidRPr="00835DB6" w:rsidRDefault="00584DD8" w:rsidP="00584DD8">
            <w:pPr>
              <w:tabs>
                <w:tab w:val="left" w:pos="1395"/>
              </w:tabs>
              <w:jc w:val="center"/>
            </w:pPr>
            <w:r w:rsidRPr="00835DB6">
              <w:t>0.000</w:t>
            </w:r>
          </w:p>
        </w:tc>
        <w:tc>
          <w:tcPr>
            <w:tcW w:w="2217" w:type="dxa"/>
          </w:tcPr>
          <w:p w14:paraId="008B204B" w14:textId="77777777" w:rsidR="00584DD8" w:rsidRPr="00835DB6" w:rsidRDefault="00584DD8" w:rsidP="00584DD8">
            <w:pPr>
              <w:tabs>
                <w:tab w:val="left" w:pos="1395"/>
              </w:tabs>
              <w:jc w:val="center"/>
            </w:pPr>
            <w:r>
              <w:t>-0.265</w:t>
            </w:r>
          </w:p>
        </w:tc>
      </w:tr>
      <w:tr w:rsidR="00584DD8" w:rsidRPr="006F2802" w14:paraId="17620B3A" w14:textId="77777777" w:rsidTr="00584DD8">
        <w:trPr>
          <w:trHeight w:val="90"/>
        </w:trPr>
        <w:tc>
          <w:tcPr>
            <w:tcW w:w="9016" w:type="dxa"/>
            <w:gridSpan w:val="7"/>
          </w:tcPr>
          <w:p w14:paraId="023A7333" w14:textId="77777777" w:rsidR="00584DD8" w:rsidRDefault="00584DD8" w:rsidP="00584DD8">
            <w:pPr>
              <w:tabs>
                <w:tab w:val="left" w:pos="1395"/>
              </w:tabs>
              <w:jc w:val="center"/>
              <w:rPr>
                <w:b/>
              </w:rPr>
            </w:pPr>
          </w:p>
        </w:tc>
      </w:tr>
      <w:tr w:rsidR="00584DD8" w14:paraId="10E48588" w14:textId="77777777" w:rsidTr="00584DD8">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27555D2E" w14:textId="77777777" w:rsidR="00584DD8" w:rsidRDefault="00584DD8" w:rsidP="00584DD8">
            <w:pPr>
              <w:tabs>
                <w:tab w:val="left" w:pos="1395"/>
              </w:tabs>
              <w:spacing w:line="256" w:lineRule="auto"/>
              <w:rPr>
                <w:b/>
              </w:rPr>
            </w:pPr>
            <w:r>
              <w:rPr>
                <w:b/>
              </w:rPr>
              <w:t>FTE implications:</w:t>
            </w:r>
          </w:p>
        </w:tc>
      </w:tr>
      <w:tr w:rsidR="00584DD8" w14:paraId="2085F011" w14:textId="77777777" w:rsidTr="00E3207E">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29E36163" w14:textId="77777777" w:rsidR="00584DD8" w:rsidRDefault="00584DD8" w:rsidP="00584DD8">
            <w:pPr>
              <w:tabs>
                <w:tab w:val="left" w:pos="1395"/>
              </w:tabs>
              <w:spacing w:line="256"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131BE889" w14:textId="77777777" w:rsidR="00584DD8" w:rsidRDefault="00584DD8" w:rsidP="00584DD8">
            <w:pPr>
              <w:tabs>
                <w:tab w:val="left" w:pos="1395"/>
              </w:tabs>
              <w:spacing w:line="256"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30B493E1" w14:textId="77777777" w:rsidR="00584DD8" w:rsidRDefault="00584DD8" w:rsidP="00584DD8">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1A99FCDA" w14:textId="77777777" w:rsidR="00584DD8" w:rsidRDefault="00584DD8" w:rsidP="00584DD8">
            <w:pPr>
              <w:tabs>
                <w:tab w:val="left" w:pos="1395"/>
              </w:tabs>
              <w:spacing w:line="256" w:lineRule="auto"/>
              <w:jc w:val="center"/>
              <w:rPr>
                <w:b/>
              </w:rPr>
            </w:pPr>
            <w:r>
              <w:rPr>
                <w:b/>
              </w:rPr>
              <w:t>Total</w:t>
            </w:r>
          </w:p>
        </w:tc>
      </w:tr>
      <w:tr w:rsidR="00584DD8" w14:paraId="5B575781" w14:textId="77777777" w:rsidTr="00E3207E">
        <w:trPr>
          <w:trHeight w:val="90"/>
        </w:trPr>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14:paraId="4D5790D8" w14:textId="77777777" w:rsidR="00584DD8" w:rsidRDefault="00584DD8" w:rsidP="00584DD8">
            <w:pPr>
              <w:tabs>
                <w:tab w:val="left" w:pos="1395"/>
              </w:tabs>
              <w:spacing w:line="256" w:lineRule="auto"/>
              <w:jc w:val="center"/>
              <w:rPr>
                <w:i/>
              </w:rPr>
            </w:pPr>
            <w:r>
              <w:rPr>
                <w:i/>
              </w:rPr>
              <w:t>-6</w:t>
            </w:r>
            <w:r w:rsidRPr="00E25ACB">
              <w:rPr>
                <w:i/>
              </w:rPr>
              <w:t>.00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335C920D" w14:textId="77777777" w:rsidR="00584DD8" w:rsidRDefault="00584DD8" w:rsidP="00584DD8">
            <w:pPr>
              <w:tabs>
                <w:tab w:val="left" w:pos="1395"/>
              </w:tabs>
              <w:spacing w:line="256"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015BBF90" w14:textId="77777777" w:rsidR="00584DD8" w:rsidRDefault="00584DD8" w:rsidP="00584DD8">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37D0ABB0" w14:textId="77777777" w:rsidR="00584DD8" w:rsidRDefault="00584DD8" w:rsidP="00584DD8">
            <w:pPr>
              <w:tabs>
                <w:tab w:val="left" w:pos="1395"/>
              </w:tabs>
              <w:spacing w:line="256" w:lineRule="auto"/>
              <w:jc w:val="center"/>
              <w:rPr>
                <w:i/>
              </w:rPr>
            </w:pPr>
            <w:r>
              <w:rPr>
                <w:i/>
              </w:rPr>
              <w:t>-6.00</w:t>
            </w:r>
          </w:p>
        </w:tc>
      </w:tr>
      <w:tr w:rsidR="00584DD8" w:rsidRPr="006F2802" w14:paraId="5877F031" w14:textId="77777777" w:rsidTr="00584DD8">
        <w:trPr>
          <w:trHeight w:val="90"/>
        </w:trPr>
        <w:tc>
          <w:tcPr>
            <w:tcW w:w="9016" w:type="dxa"/>
            <w:gridSpan w:val="7"/>
          </w:tcPr>
          <w:p w14:paraId="40C4C9A1" w14:textId="77777777" w:rsidR="00584DD8" w:rsidRDefault="00584DD8" w:rsidP="00584DD8">
            <w:pPr>
              <w:tabs>
                <w:tab w:val="left" w:pos="1395"/>
              </w:tabs>
              <w:jc w:val="center"/>
              <w:rPr>
                <w:b/>
              </w:rPr>
            </w:pPr>
          </w:p>
        </w:tc>
      </w:tr>
      <w:tr w:rsidR="00584DD8" w:rsidRPr="006F2802" w14:paraId="47439840" w14:textId="77777777" w:rsidTr="00584DD8">
        <w:trPr>
          <w:trHeight w:val="1732"/>
        </w:trPr>
        <w:tc>
          <w:tcPr>
            <w:tcW w:w="2830" w:type="dxa"/>
            <w:gridSpan w:val="2"/>
          </w:tcPr>
          <w:p w14:paraId="0C466551" w14:textId="77777777" w:rsidR="00584DD8" w:rsidRPr="00543FFD" w:rsidRDefault="00584DD8" w:rsidP="00584DD8">
            <w:pPr>
              <w:jc w:val="left"/>
              <w:rPr>
                <w:b/>
              </w:rPr>
            </w:pPr>
            <w:r w:rsidRPr="00543FFD">
              <w:rPr>
                <w:b/>
              </w:rPr>
              <w:t>Decisions needed to deliver the budgeted savings</w:t>
            </w:r>
            <w:r w:rsidRPr="00543FFD">
              <w:rPr>
                <w:b/>
              </w:rPr>
              <w:br/>
            </w:r>
          </w:p>
          <w:p w14:paraId="03A97BEB" w14:textId="77777777" w:rsidR="00584DD8" w:rsidRDefault="00584DD8" w:rsidP="00584DD8">
            <w:pPr>
              <w:jc w:val="left"/>
            </w:pPr>
          </w:p>
        </w:tc>
        <w:tc>
          <w:tcPr>
            <w:tcW w:w="6186" w:type="dxa"/>
            <w:gridSpan w:val="5"/>
          </w:tcPr>
          <w:p w14:paraId="18038F49" w14:textId="25E06DC8" w:rsidR="00584DD8" w:rsidRDefault="00E77C17" w:rsidP="00E3207E">
            <w:pPr>
              <w:spacing w:after="0"/>
              <w:ind w:left="34"/>
            </w:pPr>
            <w:r w:rsidRPr="00E77C17">
              <w:t>Agree to a job evaluation and function review of the recently merged Information Advice &amp; Support Team.</w:t>
            </w:r>
          </w:p>
          <w:p w14:paraId="5B9C9DBD" w14:textId="77777777" w:rsidR="00584DD8" w:rsidRDefault="00584DD8" w:rsidP="00E3207E">
            <w:pPr>
              <w:spacing w:after="0"/>
              <w:ind w:left="34"/>
            </w:pPr>
          </w:p>
          <w:p w14:paraId="225C3AAC" w14:textId="77777777" w:rsidR="00584DD8" w:rsidRPr="006F2802" w:rsidRDefault="00584DD8" w:rsidP="00E3207E">
            <w:pPr>
              <w:spacing w:after="0"/>
              <w:ind w:left="34"/>
            </w:pPr>
            <w:r>
              <w:t>Reduce the revenue budget from 1</w:t>
            </w:r>
            <w:r w:rsidRPr="00212A09">
              <w:rPr>
                <w:vertAlign w:val="superscript"/>
              </w:rPr>
              <w:t>st</w:t>
            </w:r>
            <w:r>
              <w:t xml:space="preserve"> April 2018 by £0.265m. </w:t>
            </w:r>
          </w:p>
        </w:tc>
      </w:tr>
      <w:tr w:rsidR="00584DD8" w:rsidRPr="006F2802" w14:paraId="017BF75B" w14:textId="77777777" w:rsidTr="00584DD8">
        <w:trPr>
          <w:trHeight w:val="70"/>
        </w:trPr>
        <w:tc>
          <w:tcPr>
            <w:tcW w:w="2830" w:type="dxa"/>
            <w:gridSpan w:val="2"/>
          </w:tcPr>
          <w:p w14:paraId="073498D5" w14:textId="77777777" w:rsidR="00584DD8" w:rsidRDefault="00584DD8" w:rsidP="00584DD8">
            <w:pPr>
              <w:jc w:val="left"/>
            </w:pPr>
            <w:r>
              <w:rPr>
                <w:b/>
              </w:rPr>
              <w:t>Impact upon service</w:t>
            </w:r>
          </w:p>
          <w:p w14:paraId="07D7E518" w14:textId="77777777" w:rsidR="00584DD8" w:rsidRDefault="00584DD8" w:rsidP="00584DD8">
            <w:pPr>
              <w:jc w:val="left"/>
            </w:pPr>
          </w:p>
          <w:p w14:paraId="007C88AA" w14:textId="77777777" w:rsidR="00584DD8" w:rsidRDefault="00584DD8" w:rsidP="00584DD8">
            <w:pPr>
              <w:jc w:val="left"/>
            </w:pPr>
          </w:p>
          <w:p w14:paraId="4493850D" w14:textId="77777777" w:rsidR="00584DD8" w:rsidRDefault="00584DD8" w:rsidP="00584DD8">
            <w:pPr>
              <w:jc w:val="left"/>
            </w:pPr>
          </w:p>
          <w:p w14:paraId="6A640C67" w14:textId="77777777" w:rsidR="00584DD8" w:rsidRDefault="00584DD8" w:rsidP="00584DD8">
            <w:pPr>
              <w:jc w:val="left"/>
            </w:pPr>
          </w:p>
          <w:p w14:paraId="1B3CB811" w14:textId="77777777" w:rsidR="00584DD8" w:rsidRDefault="00584DD8" w:rsidP="00584DD8">
            <w:pPr>
              <w:jc w:val="left"/>
            </w:pPr>
          </w:p>
        </w:tc>
        <w:tc>
          <w:tcPr>
            <w:tcW w:w="6186" w:type="dxa"/>
            <w:gridSpan w:val="5"/>
          </w:tcPr>
          <w:p w14:paraId="33BBDA40" w14:textId="5FF9F66B" w:rsidR="00584DD8" w:rsidRDefault="00E77C17" w:rsidP="00E3207E">
            <w:pPr>
              <w:tabs>
                <w:tab w:val="left" w:pos="601"/>
              </w:tabs>
              <w:spacing w:after="0"/>
              <w:ind w:left="34"/>
              <w:contextualSpacing/>
            </w:pPr>
            <w:r w:rsidRPr="00E77C17">
              <w:t xml:space="preserve">The </w:t>
            </w:r>
            <w:r w:rsidR="007A33A0">
              <w:t>SEND Code of Practice</w:t>
            </w:r>
            <w:r w:rsidR="00450455">
              <w:t xml:space="preserve"> (C</w:t>
            </w:r>
            <w:r w:rsidRPr="00E77C17">
              <w:t>oP</w:t>
            </w:r>
            <w:r w:rsidR="00450455">
              <w:t>)</w:t>
            </w:r>
            <w:r w:rsidRPr="00E77C17">
              <w:t xml:space="preserve"> does not preclude the Information Advice &amp; Support Team sitting within the SEND Service.</w:t>
            </w:r>
          </w:p>
          <w:p w14:paraId="2BBA06D7" w14:textId="77777777" w:rsidR="00E77C17" w:rsidRDefault="00E77C17" w:rsidP="00E3207E">
            <w:pPr>
              <w:tabs>
                <w:tab w:val="left" w:pos="601"/>
              </w:tabs>
              <w:spacing w:after="0"/>
              <w:ind w:left="34"/>
              <w:contextualSpacing/>
            </w:pPr>
          </w:p>
          <w:p w14:paraId="2C49292F" w14:textId="77777777" w:rsidR="00E77C17" w:rsidRDefault="00584DD8" w:rsidP="00E77C17">
            <w:pPr>
              <w:tabs>
                <w:tab w:val="left" w:pos="601"/>
              </w:tabs>
              <w:spacing w:after="0"/>
              <w:contextualSpacing/>
            </w:pPr>
            <w:r>
              <w:t>IASSN Quality Standards provides measures to</w:t>
            </w:r>
            <w:r w:rsidR="00E77C17">
              <w:br/>
            </w:r>
            <w:r>
              <w:t>demonstrate the IAS is impartial.  These include:</w:t>
            </w:r>
          </w:p>
          <w:p w14:paraId="41A23997" w14:textId="77777777" w:rsidR="00E77C17" w:rsidRDefault="00E77C17" w:rsidP="00E77C17">
            <w:pPr>
              <w:tabs>
                <w:tab w:val="left" w:pos="601"/>
              </w:tabs>
              <w:spacing w:after="0"/>
              <w:contextualSpacing/>
            </w:pPr>
          </w:p>
          <w:p w14:paraId="170AA4E1" w14:textId="77777777" w:rsidR="00E77C17" w:rsidRDefault="00E77C17" w:rsidP="00E77C17">
            <w:pPr>
              <w:numPr>
                <w:ilvl w:val="1"/>
                <w:numId w:val="26"/>
              </w:numPr>
              <w:spacing w:after="0"/>
              <w:ind w:left="360"/>
              <w:contextualSpacing/>
            </w:pPr>
            <w:r>
              <w:t xml:space="preserve">The team </w:t>
            </w:r>
            <w:r w:rsidRPr="008C1DC2">
              <w:t>having its</w:t>
            </w:r>
            <w:r>
              <w:t xml:space="preserve"> own distinct identity and logo</w:t>
            </w:r>
            <w:r w:rsidRPr="008C1DC2">
              <w:t xml:space="preserve"> </w:t>
            </w:r>
          </w:p>
          <w:p w14:paraId="0E640CA1" w14:textId="77777777" w:rsidR="00E77C17" w:rsidRDefault="00E77C17" w:rsidP="00E77C17">
            <w:pPr>
              <w:numPr>
                <w:ilvl w:val="1"/>
                <w:numId w:val="26"/>
              </w:numPr>
              <w:spacing w:after="0"/>
              <w:ind w:left="360"/>
              <w:contextualSpacing/>
            </w:pPr>
            <w:r>
              <w:t xml:space="preserve">Contact to the team through </w:t>
            </w:r>
            <w:r w:rsidRPr="008C1DC2">
              <w:t>a separate phone line from other LA services</w:t>
            </w:r>
            <w:r>
              <w:t xml:space="preserve">. </w:t>
            </w:r>
          </w:p>
          <w:p w14:paraId="2F453B81" w14:textId="7A3543F7" w:rsidR="00E77C17" w:rsidRDefault="00E77C17" w:rsidP="00E77C17">
            <w:pPr>
              <w:numPr>
                <w:ilvl w:val="1"/>
                <w:numId w:val="26"/>
              </w:numPr>
              <w:spacing w:after="0"/>
              <w:ind w:left="360"/>
              <w:contextualSpacing/>
            </w:pPr>
            <w:r>
              <w:t>A</w:t>
            </w:r>
            <w:r w:rsidRPr="008C1DC2">
              <w:t>n impartiality policy</w:t>
            </w:r>
            <w:r>
              <w:t>.</w:t>
            </w:r>
          </w:p>
          <w:p w14:paraId="0E08947D" w14:textId="687D62A6" w:rsidR="00E77C17" w:rsidRDefault="00E77C17" w:rsidP="00E77C17">
            <w:pPr>
              <w:numPr>
                <w:ilvl w:val="1"/>
                <w:numId w:val="26"/>
              </w:numPr>
              <w:spacing w:after="0"/>
              <w:ind w:left="360"/>
              <w:contextualSpacing/>
            </w:pPr>
            <w:r>
              <w:t xml:space="preserve">A </w:t>
            </w:r>
            <w:r w:rsidRPr="008C1DC2">
              <w:t>steering group overseeing its operation</w:t>
            </w:r>
            <w:r>
              <w:t xml:space="preserve"> with parent/carer membership.</w:t>
            </w:r>
          </w:p>
          <w:p w14:paraId="0FA5B231" w14:textId="77777777" w:rsidR="00584DD8" w:rsidRDefault="00584DD8" w:rsidP="00E3207E">
            <w:pPr>
              <w:tabs>
                <w:tab w:val="left" w:pos="601"/>
              </w:tabs>
              <w:spacing w:after="0"/>
              <w:ind w:left="34"/>
              <w:contextualSpacing/>
            </w:pPr>
          </w:p>
          <w:p w14:paraId="62B1B13B" w14:textId="77777777" w:rsidR="00584DD8" w:rsidRDefault="00584DD8" w:rsidP="00E77C17">
            <w:pPr>
              <w:spacing w:after="0"/>
              <w:contextualSpacing/>
            </w:pPr>
            <w:r>
              <w:lastRenderedPageBreak/>
              <w:t>A single team sat within the SEND service is best placed to be aware and continue to be updated on SEND local policy and practices and thus provide children and young people with SEND and their families with IAS.</w:t>
            </w:r>
          </w:p>
          <w:p w14:paraId="55E8FD73" w14:textId="77777777" w:rsidR="00584DD8" w:rsidRDefault="00584DD8" w:rsidP="00E3207E">
            <w:pPr>
              <w:spacing w:after="0"/>
              <w:ind w:left="34"/>
              <w:contextualSpacing/>
            </w:pPr>
          </w:p>
          <w:p w14:paraId="664FF686" w14:textId="77777777" w:rsidR="00584DD8" w:rsidRDefault="00584DD8" w:rsidP="00E77C17">
            <w:pPr>
              <w:spacing w:after="0"/>
              <w:contextualSpacing/>
            </w:pPr>
            <w:r>
              <w:t>The team developing and updating the Local Offer are best placed to provide accurate and up-to-date IAS on the Local Offer.</w:t>
            </w:r>
          </w:p>
          <w:p w14:paraId="24B1530A" w14:textId="77777777" w:rsidR="00584DD8" w:rsidRDefault="00584DD8" w:rsidP="00E3207E">
            <w:pPr>
              <w:spacing w:after="0"/>
              <w:ind w:left="34"/>
              <w:contextualSpacing/>
            </w:pPr>
          </w:p>
          <w:p w14:paraId="41CB70BD" w14:textId="4F8927D0" w:rsidR="00584DD8" w:rsidRDefault="00584DD8" w:rsidP="00E77C17">
            <w:pPr>
              <w:spacing w:after="0"/>
              <w:ind w:left="34"/>
              <w:contextualSpacing/>
            </w:pPr>
            <w:r>
              <w:t>Children and young people with SEND and their families are provided with a clear 'front door' into the SEND Service, which will quickly identify needs and are directed to the most appropriate service.  A</w:t>
            </w:r>
            <w:r w:rsidR="0048474B">
              <w:t>n</w:t>
            </w:r>
            <w:r>
              <w:t xml:space="preserve"> 8.45am – 5pm Monday to Friday, dedicated IAS telephone help line, would form part of this 'front door'.</w:t>
            </w:r>
          </w:p>
          <w:p w14:paraId="34B0CECA" w14:textId="77777777" w:rsidR="00584DD8" w:rsidRDefault="00584DD8" w:rsidP="00E3207E">
            <w:pPr>
              <w:spacing w:after="0"/>
              <w:ind w:left="34"/>
              <w:contextualSpacing/>
            </w:pPr>
          </w:p>
          <w:p w14:paraId="7A7D0A9B" w14:textId="2167A80D" w:rsidR="00584DD8" w:rsidRDefault="00584DD8" w:rsidP="00E77C17">
            <w:pPr>
              <w:spacing w:after="0"/>
              <w:ind w:left="34"/>
              <w:contextualSpacing/>
            </w:pPr>
            <w:r>
              <w:t>The new team would use the proposed SEND IT platform which will ensure that co-production is developed as all the needed information is available in one location with an option for confidential records, if requested by the family.</w:t>
            </w:r>
          </w:p>
          <w:p w14:paraId="20A6C414" w14:textId="77777777" w:rsidR="00584DD8" w:rsidRDefault="00584DD8" w:rsidP="00E3207E">
            <w:pPr>
              <w:spacing w:after="0"/>
              <w:ind w:left="34"/>
              <w:contextualSpacing/>
            </w:pPr>
          </w:p>
          <w:p w14:paraId="6BD83524" w14:textId="77777777" w:rsidR="00584DD8" w:rsidRDefault="00584DD8" w:rsidP="00E77C17">
            <w:pPr>
              <w:spacing w:after="0"/>
              <w:ind w:left="34"/>
              <w:contextualSpacing/>
            </w:pPr>
            <w:r>
              <w:t>A triage system will target intensive support to vulnerable groups of parent/carers whilst still providing a service to all parent/carers.</w:t>
            </w:r>
          </w:p>
          <w:p w14:paraId="607B9E7C" w14:textId="77777777" w:rsidR="00584DD8" w:rsidRPr="006F2802" w:rsidRDefault="00584DD8" w:rsidP="00E3207E">
            <w:pPr>
              <w:spacing w:after="0"/>
              <w:ind w:left="34"/>
            </w:pPr>
          </w:p>
        </w:tc>
      </w:tr>
      <w:tr w:rsidR="00584DD8" w:rsidRPr="006F2802" w14:paraId="0563CCA5" w14:textId="77777777" w:rsidTr="00584DD8">
        <w:trPr>
          <w:trHeight w:val="70"/>
        </w:trPr>
        <w:tc>
          <w:tcPr>
            <w:tcW w:w="2830" w:type="dxa"/>
            <w:gridSpan w:val="2"/>
          </w:tcPr>
          <w:p w14:paraId="0BCD1EA6" w14:textId="77777777" w:rsidR="00584DD8" w:rsidRDefault="00584DD8" w:rsidP="00584DD8">
            <w:pPr>
              <w:jc w:val="left"/>
            </w:pPr>
            <w:r>
              <w:rPr>
                <w:b/>
              </w:rPr>
              <w:lastRenderedPageBreak/>
              <w:t>Actions needed to deliver the target savings</w:t>
            </w:r>
          </w:p>
          <w:p w14:paraId="69B0AADE" w14:textId="77777777" w:rsidR="00584DD8" w:rsidRDefault="00584DD8" w:rsidP="00584DD8"/>
        </w:tc>
        <w:tc>
          <w:tcPr>
            <w:tcW w:w="6186" w:type="dxa"/>
            <w:gridSpan w:val="5"/>
          </w:tcPr>
          <w:p w14:paraId="39980667" w14:textId="77777777" w:rsidR="00584DD8" w:rsidRDefault="00584DD8" w:rsidP="00E3207E">
            <w:pPr>
              <w:spacing w:after="0"/>
              <w:ind w:left="34"/>
            </w:pPr>
            <w:r>
              <w:t xml:space="preserve">A recent review of the teams looked at current operating inefficiencies and duplications that will be addressed by the implementation of the merger and new focus and ways of working. </w:t>
            </w:r>
          </w:p>
          <w:p w14:paraId="144064B2" w14:textId="77777777" w:rsidR="00584DD8" w:rsidRPr="006F2802" w:rsidRDefault="00584DD8" w:rsidP="00E3207E">
            <w:pPr>
              <w:spacing w:after="0"/>
              <w:ind w:left="34"/>
            </w:pPr>
          </w:p>
        </w:tc>
      </w:tr>
    </w:tbl>
    <w:p w14:paraId="60AE9075" w14:textId="77777777" w:rsidR="00584DD8" w:rsidRDefault="00584DD8" w:rsidP="00584DD8">
      <w:pPr>
        <w:spacing w:after="0"/>
      </w:pPr>
    </w:p>
    <w:p w14:paraId="23E8D363" w14:textId="77777777" w:rsidR="00584DD8" w:rsidRDefault="00584DD8" w:rsidP="00584DD8">
      <w:pPr>
        <w:spacing w:after="0"/>
        <w:rPr>
          <w:b/>
        </w:rPr>
      </w:pPr>
      <w:r>
        <w:rPr>
          <w:b/>
        </w:rPr>
        <w:t xml:space="preserve">What does this service deliver? </w:t>
      </w:r>
    </w:p>
    <w:p w14:paraId="3602529C" w14:textId="77777777" w:rsidR="00584DD8" w:rsidRDefault="00584DD8" w:rsidP="00584DD8">
      <w:pPr>
        <w:spacing w:after="0"/>
      </w:pPr>
    </w:p>
    <w:p w14:paraId="1227F5C1" w14:textId="77777777" w:rsidR="00584DD8" w:rsidRDefault="00584DD8" w:rsidP="00E3207E">
      <w:pPr>
        <w:spacing w:after="0"/>
      </w:pPr>
      <w:r w:rsidRPr="00212A09">
        <w:t>The Special Educational Needs and Disability Support Service provides statutory identification, assessment, intervention and monitoring for children and young people from birth to 25 with special educational needs and disabilities (SEND) and their families.</w:t>
      </w:r>
    </w:p>
    <w:p w14:paraId="220BA0BE" w14:textId="77777777" w:rsidR="00584DD8" w:rsidRDefault="00584DD8" w:rsidP="00E3207E">
      <w:pPr>
        <w:spacing w:after="0"/>
      </w:pPr>
    </w:p>
    <w:p w14:paraId="33225245" w14:textId="4E0EC001" w:rsidR="00584DD8" w:rsidRDefault="00E77C17" w:rsidP="00E3207E">
      <w:pPr>
        <w:spacing w:after="0"/>
      </w:pPr>
      <w:r>
        <w:t>Information, Advice and Support</w:t>
      </w:r>
      <w:r w:rsidR="00584DD8">
        <w:t xml:space="preserve"> is a dedicated information advice and support service is for children and young people with special educational needs and disabilities and their families.</w:t>
      </w:r>
    </w:p>
    <w:p w14:paraId="2D10D9B7" w14:textId="77777777" w:rsidR="00584DD8" w:rsidRPr="00CD00D1" w:rsidRDefault="00584DD8" w:rsidP="00E3207E">
      <w:pPr>
        <w:spacing w:after="0"/>
      </w:pPr>
    </w:p>
    <w:p w14:paraId="171FFACE" w14:textId="38BD0670" w:rsidR="00584DD8" w:rsidRDefault="00584DD8">
      <w:pPr>
        <w:autoSpaceDE/>
        <w:autoSpaceDN/>
        <w:adjustRightInd/>
        <w:spacing w:after="0"/>
        <w:jc w:val="left"/>
        <w:rPr>
          <w:rFonts w:cs="Arial"/>
          <w:b/>
        </w:rPr>
      </w:pPr>
      <w:r>
        <w:rPr>
          <w:rFonts w:cs="Arial"/>
          <w:b/>
        </w:rPr>
        <w:br w:type="page"/>
      </w:r>
    </w:p>
    <w:p w14:paraId="718B2760" w14:textId="77777777" w:rsidR="00C15218" w:rsidRPr="00543FFD" w:rsidRDefault="00C15218" w:rsidP="00C15218">
      <w:pPr>
        <w:spacing w:after="0" w:line="259" w:lineRule="auto"/>
        <w:rPr>
          <w:rFonts w:eastAsiaTheme="minorHAnsi"/>
          <w:u w:val="single"/>
        </w:rPr>
      </w:pPr>
      <w:r>
        <w:rPr>
          <w:rFonts w:eastAsiaTheme="minorHAnsi"/>
          <w:b/>
          <w:u w:val="single"/>
        </w:rPr>
        <w:lastRenderedPageBreak/>
        <w:t>FR001 – EXCHEQUER SERVICES</w:t>
      </w:r>
    </w:p>
    <w:p w14:paraId="02728E02" w14:textId="77777777" w:rsidR="00C15218" w:rsidRPr="006F2802" w:rsidRDefault="00C15218" w:rsidP="00C15218">
      <w:pPr>
        <w:spacing w:after="0"/>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C15218" w:rsidRPr="006F2802" w14:paraId="58EAFFAD" w14:textId="77777777" w:rsidTr="00EF5ACA">
        <w:tc>
          <w:tcPr>
            <w:tcW w:w="4819" w:type="dxa"/>
            <w:gridSpan w:val="4"/>
          </w:tcPr>
          <w:p w14:paraId="4B56346E" w14:textId="2301444A" w:rsidR="00C15218" w:rsidRPr="006F2802" w:rsidRDefault="00C15218" w:rsidP="00030690">
            <w:pPr>
              <w:jc w:val="left"/>
              <w:rPr>
                <w:b/>
              </w:rPr>
            </w:pPr>
            <w:r>
              <w:rPr>
                <w:b/>
              </w:rPr>
              <w:t>Service Name:</w:t>
            </w:r>
            <w:r w:rsidRPr="006F2802">
              <w:rPr>
                <w:b/>
              </w:rPr>
              <w:br/>
            </w:r>
          </w:p>
        </w:tc>
        <w:tc>
          <w:tcPr>
            <w:tcW w:w="4197" w:type="dxa"/>
            <w:gridSpan w:val="3"/>
          </w:tcPr>
          <w:p w14:paraId="66F17A3A" w14:textId="77777777" w:rsidR="00C15218" w:rsidRPr="00011899" w:rsidRDefault="00C15218" w:rsidP="00EF5ACA">
            <w:pPr>
              <w:jc w:val="center"/>
            </w:pPr>
            <w:r w:rsidRPr="00011899">
              <w:t>Exchequer Services</w:t>
            </w:r>
          </w:p>
        </w:tc>
      </w:tr>
      <w:tr w:rsidR="00C15218" w:rsidRPr="006F2802" w14:paraId="241AC323" w14:textId="77777777" w:rsidTr="00EF5ACA">
        <w:trPr>
          <w:trHeight w:val="911"/>
        </w:trPr>
        <w:tc>
          <w:tcPr>
            <w:tcW w:w="4819" w:type="dxa"/>
            <w:gridSpan w:val="4"/>
          </w:tcPr>
          <w:p w14:paraId="4A5F6C4F" w14:textId="77777777" w:rsidR="00C15218" w:rsidRPr="000678CE" w:rsidRDefault="00C15218" w:rsidP="00EF5ACA">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49CAF215" w14:textId="77777777" w:rsidR="00C15218" w:rsidRPr="00011899" w:rsidRDefault="00C15218" w:rsidP="00EF5ACA">
            <w:pPr>
              <w:jc w:val="center"/>
            </w:pPr>
          </w:p>
          <w:p w14:paraId="09B5F23D" w14:textId="77777777" w:rsidR="00C15218" w:rsidRPr="00011899" w:rsidRDefault="00C15218" w:rsidP="00EF5ACA">
            <w:pPr>
              <w:jc w:val="center"/>
            </w:pPr>
            <w:r w:rsidRPr="00011899">
              <w:t>2018/19</w:t>
            </w:r>
          </w:p>
        </w:tc>
      </w:tr>
      <w:tr w:rsidR="00C15218" w:rsidRPr="006F2802" w14:paraId="71499FD6" w14:textId="77777777" w:rsidTr="00EF5ACA">
        <w:tc>
          <w:tcPr>
            <w:tcW w:w="4819" w:type="dxa"/>
            <w:gridSpan w:val="4"/>
          </w:tcPr>
          <w:p w14:paraId="31BCD94D" w14:textId="77777777" w:rsidR="00C15218" w:rsidRPr="00543FFD" w:rsidRDefault="00C15218" w:rsidP="00EF5ACA">
            <w:pPr>
              <w:rPr>
                <w:b/>
              </w:rPr>
            </w:pPr>
            <w:r w:rsidRPr="00543FFD">
              <w:rPr>
                <w:b/>
              </w:rPr>
              <w:t>Gross budget 201</w:t>
            </w:r>
            <w:r>
              <w:rPr>
                <w:b/>
              </w:rPr>
              <w:t>7</w:t>
            </w:r>
            <w:r w:rsidRPr="00543FFD">
              <w:rPr>
                <w:b/>
              </w:rPr>
              <w:t>/1</w:t>
            </w:r>
            <w:r>
              <w:rPr>
                <w:b/>
              </w:rPr>
              <w:t>8</w:t>
            </w:r>
          </w:p>
        </w:tc>
        <w:tc>
          <w:tcPr>
            <w:tcW w:w="4197" w:type="dxa"/>
            <w:gridSpan w:val="3"/>
          </w:tcPr>
          <w:p w14:paraId="34E932AB" w14:textId="77777777" w:rsidR="00C15218" w:rsidRPr="006F2802" w:rsidRDefault="00C15218" w:rsidP="00EF5ACA">
            <w:pPr>
              <w:jc w:val="center"/>
            </w:pPr>
            <w:r>
              <w:t>£4.268m</w:t>
            </w:r>
          </w:p>
        </w:tc>
      </w:tr>
      <w:tr w:rsidR="00C15218" w:rsidRPr="006F2802" w14:paraId="0B154420" w14:textId="77777777" w:rsidTr="00EF5ACA">
        <w:tc>
          <w:tcPr>
            <w:tcW w:w="4819" w:type="dxa"/>
            <w:gridSpan w:val="4"/>
          </w:tcPr>
          <w:p w14:paraId="3085CD27" w14:textId="77777777" w:rsidR="00C15218" w:rsidRPr="00543FFD" w:rsidRDefault="00C15218" w:rsidP="00EF5ACA">
            <w:pPr>
              <w:rPr>
                <w:b/>
              </w:rPr>
            </w:pPr>
            <w:r w:rsidRPr="00543FFD">
              <w:rPr>
                <w:b/>
              </w:rPr>
              <w:t>Income 201</w:t>
            </w:r>
            <w:r>
              <w:rPr>
                <w:b/>
              </w:rPr>
              <w:t>7</w:t>
            </w:r>
            <w:r w:rsidRPr="00543FFD">
              <w:rPr>
                <w:b/>
              </w:rPr>
              <w:t>/1</w:t>
            </w:r>
            <w:r>
              <w:rPr>
                <w:b/>
              </w:rPr>
              <w:t>8</w:t>
            </w:r>
          </w:p>
        </w:tc>
        <w:tc>
          <w:tcPr>
            <w:tcW w:w="4197" w:type="dxa"/>
            <w:gridSpan w:val="3"/>
          </w:tcPr>
          <w:p w14:paraId="181C271D" w14:textId="77777777" w:rsidR="00C15218" w:rsidRPr="006F2802" w:rsidRDefault="00C15218" w:rsidP="00EF5ACA">
            <w:pPr>
              <w:jc w:val="center"/>
            </w:pPr>
            <w:r>
              <w:t>£1.575m</w:t>
            </w:r>
          </w:p>
        </w:tc>
      </w:tr>
      <w:tr w:rsidR="00C15218" w:rsidRPr="006F2802" w14:paraId="5D357A24" w14:textId="77777777" w:rsidTr="00EF5ACA">
        <w:tc>
          <w:tcPr>
            <w:tcW w:w="4819" w:type="dxa"/>
            <w:gridSpan w:val="4"/>
          </w:tcPr>
          <w:p w14:paraId="49E34921" w14:textId="77777777" w:rsidR="00C15218" w:rsidRPr="00543FFD" w:rsidRDefault="00C15218" w:rsidP="00EF5ACA">
            <w:pPr>
              <w:rPr>
                <w:b/>
              </w:rPr>
            </w:pPr>
            <w:r w:rsidRPr="00543FFD">
              <w:rPr>
                <w:b/>
              </w:rPr>
              <w:t>Net budget 201</w:t>
            </w:r>
            <w:r>
              <w:rPr>
                <w:b/>
              </w:rPr>
              <w:t>7</w:t>
            </w:r>
            <w:r w:rsidRPr="00543FFD">
              <w:rPr>
                <w:b/>
              </w:rPr>
              <w:t>/</w:t>
            </w:r>
            <w:r>
              <w:rPr>
                <w:b/>
              </w:rPr>
              <w:t>18</w:t>
            </w:r>
          </w:p>
        </w:tc>
        <w:tc>
          <w:tcPr>
            <w:tcW w:w="4197" w:type="dxa"/>
            <w:gridSpan w:val="3"/>
          </w:tcPr>
          <w:p w14:paraId="2F795819" w14:textId="77777777" w:rsidR="00C15218" w:rsidRPr="006F2802" w:rsidRDefault="00C15218" w:rsidP="00EF5ACA">
            <w:pPr>
              <w:jc w:val="center"/>
            </w:pPr>
            <w:r>
              <w:t>£2.693m</w:t>
            </w:r>
          </w:p>
        </w:tc>
      </w:tr>
      <w:tr w:rsidR="00C15218" w:rsidRPr="006F2802" w14:paraId="5957D368" w14:textId="77777777" w:rsidTr="00EF5ACA">
        <w:trPr>
          <w:trHeight w:val="428"/>
        </w:trPr>
        <w:tc>
          <w:tcPr>
            <w:tcW w:w="9016" w:type="dxa"/>
            <w:gridSpan w:val="7"/>
          </w:tcPr>
          <w:p w14:paraId="679BA6B8" w14:textId="77777777" w:rsidR="00C15218" w:rsidRPr="006F2802" w:rsidRDefault="00C15218" w:rsidP="00EF5ACA">
            <w:pPr>
              <w:jc w:val="center"/>
              <w:rPr>
                <w:b/>
                <w:i/>
              </w:rPr>
            </w:pPr>
          </w:p>
        </w:tc>
      </w:tr>
      <w:tr w:rsidR="00C15218" w:rsidRPr="006F2802" w14:paraId="1ADED333" w14:textId="77777777" w:rsidTr="00EF5ACA">
        <w:tc>
          <w:tcPr>
            <w:tcW w:w="9016" w:type="dxa"/>
            <w:gridSpan w:val="7"/>
          </w:tcPr>
          <w:p w14:paraId="19563292" w14:textId="77777777" w:rsidR="00C15218" w:rsidRPr="0045626A" w:rsidRDefault="00C15218" w:rsidP="00EF5ACA">
            <w:pPr>
              <w:rPr>
                <w:b/>
              </w:rPr>
            </w:pPr>
            <w:r>
              <w:rPr>
                <w:b/>
              </w:rPr>
              <w:t xml:space="preserve">Savings Target and Profiling (discrete year): </w:t>
            </w:r>
          </w:p>
        </w:tc>
      </w:tr>
      <w:tr w:rsidR="00C15218" w:rsidRPr="006F2802" w14:paraId="7DC5C056" w14:textId="77777777" w:rsidTr="00EF5ACA">
        <w:tc>
          <w:tcPr>
            <w:tcW w:w="9016" w:type="dxa"/>
            <w:gridSpan w:val="7"/>
          </w:tcPr>
          <w:p w14:paraId="7158FBEE" w14:textId="77777777" w:rsidR="00C15218" w:rsidRDefault="00C15218" w:rsidP="00EF5ACA">
            <w:pPr>
              <w:rPr>
                <w:b/>
              </w:rPr>
            </w:pPr>
          </w:p>
        </w:tc>
      </w:tr>
      <w:tr w:rsidR="00C15218" w:rsidRPr="00543FFD" w14:paraId="27D42096" w14:textId="77777777" w:rsidTr="00EF5ACA">
        <w:trPr>
          <w:trHeight w:val="90"/>
        </w:trPr>
        <w:tc>
          <w:tcPr>
            <w:tcW w:w="2405" w:type="dxa"/>
          </w:tcPr>
          <w:p w14:paraId="26708C38" w14:textId="77777777" w:rsidR="00C15218" w:rsidRPr="00543FFD" w:rsidRDefault="00C15218" w:rsidP="00EF5ACA">
            <w:pPr>
              <w:tabs>
                <w:tab w:val="left" w:pos="1395"/>
              </w:tabs>
              <w:jc w:val="center"/>
              <w:rPr>
                <w:b/>
              </w:rPr>
            </w:pPr>
            <w:r w:rsidRPr="00543FFD">
              <w:rPr>
                <w:b/>
              </w:rPr>
              <w:t>2018/19</w:t>
            </w:r>
          </w:p>
        </w:tc>
        <w:tc>
          <w:tcPr>
            <w:tcW w:w="2268" w:type="dxa"/>
            <w:gridSpan w:val="2"/>
          </w:tcPr>
          <w:p w14:paraId="46C00640" w14:textId="77777777" w:rsidR="00C15218" w:rsidRPr="00543FFD" w:rsidRDefault="00C15218" w:rsidP="00EF5ACA">
            <w:pPr>
              <w:tabs>
                <w:tab w:val="left" w:pos="1395"/>
              </w:tabs>
              <w:jc w:val="center"/>
              <w:rPr>
                <w:b/>
              </w:rPr>
            </w:pPr>
            <w:r w:rsidRPr="00543FFD">
              <w:rPr>
                <w:b/>
              </w:rPr>
              <w:t>2019/20</w:t>
            </w:r>
          </w:p>
        </w:tc>
        <w:tc>
          <w:tcPr>
            <w:tcW w:w="2126" w:type="dxa"/>
            <w:gridSpan w:val="3"/>
          </w:tcPr>
          <w:p w14:paraId="4FBCB125" w14:textId="77777777" w:rsidR="00C15218" w:rsidRPr="00543FFD" w:rsidRDefault="00C15218" w:rsidP="00EF5ACA">
            <w:pPr>
              <w:tabs>
                <w:tab w:val="left" w:pos="1395"/>
              </w:tabs>
              <w:jc w:val="center"/>
              <w:rPr>
                <w:b/>
              </w:rPr>
            </w:pPr>
            <w:r w:rsidRPr="00543FFD">
              <w:rPr>
                <w:b/>
              </w:rPr>
              <w:t>2020/21</w:t>
            </w:r>
          </w:p>
        </w:tc>
        <w:tc>
          <w:tcPr>
            <w:tcW w:w="2217" w:type="dxa"/>
          </w:tcPr>
          <w:p w14:paraId="14E4C7DD" w14:textId="77777777" w:rsidR="00C15218" w:rsidRPr="00543FFD" w:rsidRDefault="00C15218" w:rsidP="00EF5ACA">
            <w:pPr>
              <w:tabs>
                <w:tab w:val="left" w:pos="1395"/>
              </w:tabs>
              <w:jc w:val="center"/>
              <w:rPr>
                <w:b/>
              </w:rPr>
            </w:pPr>
            <w:r>
              <w:rPr>
                <w:b/>
              </w:rPr>
              <w:t xml:space="preserve">Total </w:t>
            </w:r>
          </w:p>
        </w:tc>
      </w:tr>
      <w:tr w:rsidR="00C15218" w:rsidRPr="006F2802" w14:paraId="7DC5FDA1" w14:textId="77777777" w:rsidTr="00EF5ACA">
        <w:trPr>
          <w:trHeight w:val="90"/>
        </w:trPr>
        <w:tc>
          <w:tcPr>
            <w:tcW w:w="2405" w:type="dxa"/>
          </w:tcPr>
          <w:p w14:paraId="0FF2CFEB" w14:textId="77777777" w:rsidR="00C15218" w:rsidRDefault="00C15218" w:rsidP="00EF5ACA">
            <w:pPr>
              <w:tabs>
                <w:tab w:val="left" w:pos="1395"/>
              </w:tabs>
              <w:jc w:val="center"/>
              <w:rPr>
                <w:b/>
              </w:rPr>
            </w:pPr>
            <w:r>
              <w:rPr>
                <w:b/>
              </w:rPr>
              <w:t>£m</w:t>
            </w:r>
          </w:p>
        </w:tc>
        <w:tc>
          <w:tcPr>
            <w:tcW w:w="2268" w:type="dxa"/>
            <w:gridSpan w:val="2"/>
          </w:tcPr>
          <w:p w14:paraId="711F3167" w14:textId="77777777" w:rsidR="00C15218" w:rsidRDefault="00C15218" w:rsidP="00EF5ACA">
            <w:pPr>
              <w:tabs>
                <w:tab w:val="left" w:pos="1395"/>
              </w:tabs>
              <w:jc w:val="center"/>
              <w:rPr>
                <w:b/>
              </w:rPr>
            </w:pPr>
            <w:r>
              <w:rPr>
                <w:b/>
              </w:rPr>
              <w:t>£m</w:t>
            </w:r>
          </w:p>
        </w:tc>
        <w:tc>
          <w:tcPr>
            <w:tcW w:w="2126" w:type="dxa"/>
            <w:gridSpan w:val="3"/>
          </w:tcPr>
          <w:p w14:paraId="54B71DC0" w14:textId="77777777" w:rsidR="00C15218" w:rsidRDefault="00C15218" w:rsidP="00EF5ACA">
            <w:pPr>
              <w:tabs>
                <w:tab w:val="left" w:pos="1395"/>
              </w:tabs>
              <w:jc w:val="center"/>
              <w:rPr>
                <w:b/>
              </w:rPr>
            </w:pPr>
            <w:r>
              <w:rPr>
                <w:b/>
              </w:rPr>
              <w:t>£m</w:t>
            </w:r>
          </w:p>
        </w:tc>
        <w:tc>
          <w:tcPr>
            <w:tcW w:w="2217" w:type="dxa"/>
          </w:tcPr>
          <w:p w14:paraId="0FFD26CB" w14:textId="77777777" w:rsidR="00C15218" w:rsidRDefault="00C15218" w:rsidP="00EF5ACA">
            <w:pPr>
              <w:tabs>
                <w:tab w:val="left" w:pos="1395"/>
              </w:tabs>
              <w:jc w:val="center"/>
              <w:rPr>
                <w:b/>
              </w:rPr>
            </w:pPr>
            <w:r>
              <w:rPr>
                <w:b/>
              </w:rPr>
              <w:t>£m</w:t>
            </w:r>
          </w:p>
        </w:tc>
      </w:tr>
      <w:tr w:rsidR="00C15218" w:rsidRPr="00835DB6" w14:paraId="5053FB90" w14:textId="77777777" w:rsidTr="00EF5ACA">
        <w:trPr>
          <w:trHeight w:val="90"/>
        </w:trPr>
        <w:tc>
          <w:tcPr>
            <w:tcW w:w="2405" w:type="dxa"/>
          </w:tcPr>
          <w:p w14:paraId="2F9FF90F" w14:textId="77777777" w:rsidR="00C15218" w:rsidRPr="00835DB6" w:rsidRDefault="00C15218" w:rsidP="00EF5ACA">
            <w:pPr>
              <w:tabs>
                <w:tab w:val="left" w:pos="1395"/>
              </w:tabs>
              <w:jc w:val="center"/>
            </w:pPr>
            <w:r>
              <w:t>-1.300</w:t>
            </w:r>
          </w:p>
        </w:tc>
        <w:tc>
          <w:tcPr>
            <w:tcW w:w="2268" w:type="dxa"/>
            <w:gridSpan w:val="2"/>
          </w:tcPr>
          <w:p w14:paraId="272279C2" w14:textId="77777777" w:rsidR="00C15218" w:rsidRPr="00835DB6" w:rsidRDefault="00C15218" w:rsidP="00EF5ACA">
            <w:pPr>
              <w:tabs>
                <w:tab w:val="left" w:pos="1395"/>
              </w:tabs>
              <w:jc w:val="center"/>
            </w:pPr>
            <w:r>
              <w:t>-0.600</w:t>
            </w:r>
          </w:p>
        </w:tc>
        <w:tc>
          <w:tcPr>
            <w:tcW w:w="2126" w:type="dxa"/>
            <w:gridSpan w:val="3"/>
          </w:tcPr>
          <w:p w14:paraId="70A5E1FD" w14:textId="77777777" w:rsidR="00C15218" w:rsidRPr="00835DB6" w:rsidRDefault="00C15218" w:rsidP="00EF5ACA">
            <w:pPr>
              <w:tabs>
                <w:tab w:val="left" w:pos="1395"/>
              </w:tabs>
              <w:jc w:val="center"/>
            </w:pPr>
            <w:r>
              <w:t>0.000</w:t>
            </w:r>
          </w:p>
        </w:tc>
        <w:tc>
          <w:tcPr>
            <w:tcW w:w="2217" w:type="dxa"/>
          </w:tcPr>
          <w:p w14:paraId="26DB90F0" w14:textId="77777777" w:rsidR="00C15218" w:rsidRPr="00835DB6" w:rsidRDefault="00C15218" w:rsidP="00EF5ACA">
            <w:pPr>
              <w:tabs>
                <w:tab w:val="left" w:pos="1395"/>
              </w:tabs>
              <w:jc w:val="center"/>
            </w:pPr>
            <w:r>
              <w:t>-1.900</w:t>
            </w:r>
          </w:p>
        </w:tc>
      </w:tr>
      <w:tr w:rsidR="00C15218" w:rsidRPr="006F2802" w14:paraId="69F6D509" w14:textId="77777777" w:rsidTr="00EF5ACA">
        <w:trPr>
          <w:trHeight w:val="90"/>
        </w:trPr>
        <w:tc>
          <w:tcPr>
            <w:tcW w:w="9016" w:type="dxa"/>
            <w:gridSpan w:val="7"/>
          </w:tcPr>
          <w:p w14:paraId="40E69BE1" w14:textId="77777777" w:rsidR="00C15218" w:rsidRDefault="00C15218" w:rsidP="00EF5ACA">
            <w:pPr>
              <w:tabs>
                <w:tab w:val="left" w:pos="1395"/>
              </w:tabs>
              <w:jc w:val="center"/>
              <w:rPr>
                <w:b/>
              </w:rPr>
            </w:pPr>
          </w:p>
        </w:tc>
      </w:tr>
      <w:tr w:rsidR="00C15218" w:rsidRPr="006F2802" w14:paraId="688871EA" w14:textId="77777777" w:rsidTr="00EF5ACA">
        <w:trPr>
          <w:trHeight w:val="90"/>
        </w:trPr>
        <w:tc>
          <w:tcPr>
            <w:tcW w:w="9016" w:type="dxa"/>
            <w:gridSpan w:val="7"/>
          </w:tcPr>
          <w:p w14:paraId="3D57B35B" w14:textId="77777777" w:rsidR="00C15218" w:rsidRDefault="00C15218" w:rsidP="00EF5ACA">
            <w:pPr>
              <w:tabs>
                <w:tab w:val="left" w:pos="1395"/>
              </w:tabs>
              <w:rPr>
                <w:b/>
              </w:rPr>
            </w:pPr>
            <w:r>
              <w:rPr>
                <w:b/>
              </w:rPr>
              <w:t>FTE implications:</w:t>
            </w:r>
          </w:p>
        </w:tc>
      </w:tr>
      <w:tr w:rsidR="00C15218" w:rsidRPr="006F2802" w14:paraId="11103F77" w14:textId="77777777" w:rsidTr="00030690">
        <w:trPr>
          <w:trHeight w:val="90"/>
        </w:trPr>
        <w:tc>
          <w:tcPr>
            <w:tcW w:w="2405" w:type="dxa"/>
          </w:tcPr>
          <w:p w14:paraId="5586FF44" w14:textId="77777777" w:rsidR="00C15218" w:rsidRDefault="00C15218" w:rsidP="00EF5ACA">
            <w:pPr>
              <w:tabs>
                <w:tab w:val="left" w:pos="1395"/>
              </w:tabs>
              <w:jc w:val="center"/>
              <w:rPr>
                <w:b/>
              </w:rPr>
            </w:pPr>
            <w:r>
              <w:rPr>
                <w:b/>
              </w:rPr>
              <w:t>2018/19</w:t>
            </w:r>
          </w:p>
        </w:tc>
        <w:tc>
          <w:tcPr>
            <w:tcW w:w="2268" w:type="dxa"/>
            <w:gridSpan w:val="2"/>
          </w:tcPr>
          <w:p w14:paraId="36FBA4B4" w14:textId="77777777" w:rsidR="00C15218" w:rsidRDefault="00C15218" w:rsidP="00EF5ACA">
            <w:pPr>
              <w:tabs>
                <w:tab w:val="left" w:pos="1395"/>
              </w:tabs>
              <w:jc w:val="center"/>
              <w:rPr>
                <w:b/>
              </w:rPr>
            </w:pPr>
            <w:r>
              <w:rPr>
                <w:b/>
              </w:rPr>
              <w:t>2019/20</w:t>
            </w:r>
          </w:p>
        </w:tc>
        <w:tc>
          <w:tcPr>
            <w:tcW w:w="2089" w:type="dxa"/>
            <w:gridSpan w:val="2"/>
          </w:tcPr>
          <w:p w14:paraId="6EEA4E6D" w14:textId="77777777" w:rsidR="00C15218" w:rsidRDefault="00C15218" w:rsidP="00EF5ACA">
            <w:pPr>
              <w:tabs>
                <w:tab w:val="left" w:pos="1395"/>
              </w:tabs>
              <w:jc w:val="center"/>
              <w:rPr>
                <w:b/>
              </w:rPr>
            </w:pPr>
            <w:r>
              <w:rPr>
                <w:b/>
              </w:rPr>
              <w:t>2020/21</w:t>
            </w:r>
          </w:p>
        </w:tc>
        <w:tc>
          <w:tcPr>
            <w:tcW w:w="2254" w:type="dxa"/>
            <w:gridSpan w:val="2"/>
          </w:tcPr>
          <w:p w14:paraId="2DCF9EEA" w14:textId="77777777" w:rsidR="00C15218" w:rsidRDefault="00C15218" w:rsidP="00EF5ACA">
            <w:pPr>
              <w:tabs>
                <w:tab w:val="left" w:pos="1395"/>
              </w:tabs>
              <w:jc w:val="center"/>
              <w:rPr>
                <w:b/>
              </w:rPr>
            </w:pPr>
            <w:r>
              <w:rPr>
                <w:b/>
              </w:rPr>
              <w:t>Total</w:t>
            </w:r>
          </w:p>
        </w:tc>
      </w:tr>
      <w:tr w:rsidR="00C15218" w:rsidRPr="007310F4" w14:paraId="14A7879C" w14:textId="77777777" w:rsidTr="00030690">
        <w:trPr>
          <w:trHeight w:val="90"/>
        </w:trPr>
        <w:tc>
          <w:tcPr>
            <w:tcW w:w="2405" w:type="dxa"/>
          </w:tcPr>
          <w:p w14:paraId="375F8482" w14:textId="77777777" w:rsidR="00C15218" w:rsidRPr="007310F4" w:rsidRDefault="00C15218" w:rsidP="00EF5ACA">
            <w:pPr>
              <w:tabs>
                <w:tab w:val="left" w:pos="1395"/>
              </w:tabs>
              <w:jc w:val="center"/>
              <w:rPr>
                <w:i/>
              </w:rPr>
            </w:pPr>
            <w:r>
              <w:rPr>
                <w:i/>
              </w:rPr>
              <w:t>0.00</w:t>
            </w:r>
          </w:p>
        </w:tc>
        <w:tc>
          <w:tcPr>
            <w:tcW w:w="2268" w:type="dxa"/>
            <w:gridSpan w:val="2"/>
          </w:tcPr>
          <w:p w14:paraId="666B459E" w14:textId="77777777" w:rsidR="00C15218" w:rsidRPr="007310F4" w:rsidRDefault="00C15218" w:rsidP="00EF5ACA">
            <w:pPr>
              <w:tabs>
                <w:tab w:val="left" w:pos="1395"/>
              </w:tabs>
              <w:jc w:val="center"/>
              <w:rPr>
                <w:i/>
              </w:rPr>
            </w:pPr>
            <w:r w:rsidRPr="007310F4">
              <w:rPr>
                <w:i/>
              </w:rPr>
              <w:t>0.00</w:t>
            </w:r>
          </w:p>
        </w:tc>
        <w:tc>
          <w:tcPr>
            <w:tcW w:w="2089" w:type="dxa"/>
            <w:gridSpan w:val="2"/>
          </w:tcPr>
          <w:p w14:paraId="3C5AA8CC" w14:textId="77777777" w:rsidR="00C15218" w:rsidRPr="007310F4" w:rsidRDefault="00C15218" w:rsidP="00EF5ACA">
            <w:pPr>
              <w:tabs>
                <w:tab w:val="left" w:pos="1395"/>
              </w:tabs>
              <w:jc w:val="center"/>
              <w:rPr>
                <w:i/>
              </w:rPr>
            </w:pPr>
            <w:r w:rsidRPr="007310F4">
              <w:rPr>
                <w:i/>
              </w:rPr>
              <w:t>0.00</w:t>
            </w:r>
          </w:p>
        </w:tc>
        <w:tc>
          <w:tcPr>
            <w:tcW w:w="2254" w:type="dxa"/>
            <w:gridSpan w:val="2"/>
          </w:tcPr>
          <w:p w14:paraId="7D0A713F" w14:textId="77777777" w:rsidR="00C15218" w:rsidRPr="007310F4" w:rsidRDefault="00C15218" w:rsidP="00EF5ACA">
            <w:pPr>
              <w:tabs>
                <w:tab w:val="left" w:pos="1395"/>
              </w:tabs>
              <w:jc w:val="center"/>
              <w:rPr>
                <w:i/>
              </w:rPr>
            </w:pPr>
            <w:r>
              <w:rPr>
                <w:i/>
              </w:rPr>
              <w:t>0.00</w:t>
            </w:r>
          </w:p>
        </w:tc>
      </w:tr>
      <w:tr w:rsidR="00C15218" w:rsidRPr="006F2802" w14:paraId="2796B890" w14:textId="77777777" w:rsidTr="00EF5ACA">
        <w:trPr>
          <w:trHeight w:val="90"/>
        </w:trPr>
        <w:tc>
          <w:tcPr>
            <w:tcW w:w="9016" w:type="dxa"/>
            <w:gridSpan w:val="7"/>
          </w:tcPr>
          <w:p w14:paraId="185247BC" w14:textId="77777777" w:rsidR="00C15218" w:rsidRDefault="00C15218" w:rsidP="00EF5ACA">
            <w:pPr>
              <w:tabs>
                <w:tab w:val="left" w:pos="1395"/>
              </w:tabs>
              <w:jc w:val="center"/>
              <w:rPr>
                <w:b/>
              </w:rPr>
            </w:pPr>
          </w:p>
        </w:tc>
      </w:tr>
      <w:tr w:rsidR="00C15218" w:rsidRPr="006F2802" w14:paraId="5E61467D" w14:textId="77777777" w:rsidTr="00EF5ACA">
        <w:trPr>
          <w:trHeight w:val="70"/>
        </w:trPr>
        <w:tc>
          <w:tcPr>
            <w:tcW w:w="2830" w:type="dxa"/>
            <w:gridSpan w:val="2"/>
          </w:tcPr>
          <w:p w14:paraId="5C3327CE" w14:textId="77777777" w:rsidR="00C15218" w:rsidRPr="00543FFD" w:rsidRDefault="00C15218" w:rsidP="00EF5ACA">
            <w:pPr>
              <w:rPr>
                <w:b/>
              </w:rPr>
            </w:pPr>
            <w:r w:rsidRPr="00543FFD">
              <w:rPr>
                <w:b/>
              </w:rPr>
              <w:t>Decisions needed to deliver the budgeted savings</w:t>
            </w:r>
            <w:r w:rsidRPr="00543FFD">
              <w:rPr>
                <w:b/>
              </w:rPr>
              <w:br/>
            </w:r>
          </w:p>
          <w:p w14:paraId="318AEC38" w14:textId="77777777" w:rsidR="00C15218" w:rsidRDefault="00C15218" w:rsidP="00EF5ACA"/>
          <w:p w14:paraId="3994E6C7" w14:textId="77777777" w:rsidR="00C15218" w:rsidRDefault="00C15218" w:rsidP="00EF5ACA"/>
          <w:p w14:paraId="2066303E" w14:textId="77777777" w:rsidR="00C15218" w:rsidRDefault="00C15218" w:rsidP="00EF5ACA"/>
          <w:p w14:paraId="0B558D19" w14:textId="77777777" w:rsidR="00C15218" w:rsidRDefault="00C15218" w:rsidP="00EF5ACA"/>
          <w:p w14:paraId="6C12B200" w14:textId="77777777" w:rsidR="00C15218" w:rsidRDefault="00C15218" w:rsidP="00EF5ACA"/>
          <w:p w14:paraId="24439380" w14:textId="77777777" w:rsidR="00C15218" w:rsidRDefault="00C15218" w:rsidP="00EF5ACA"/>
        </w:tc>
        <w:tc>
          <w:tcPr>
            <w:tcW w:w="6186" w:type="dxa"/>
            <w:gridSpan w:val="5"/>
          </w:tcPr>
          <w:p w14:paraId="4F7E65BF" w14:textId="77777777" w:rsidR="00C15218" w:rsidRPr="00011899" w:rsidRDefault="00C15218" w:rsidP="00C15218">
            <w:pPr>
              <w:spacing w:after="0"/>
            </w:pPr>
            <w:r w:rsidRPr="00011899">
              <w:t xml:space="preserve">Approval </w:t>
            </w:r>
            <w:r>
              <w:t>to implement a revised s</w:t>
            </w:r>
            <w:r w:rsidRPr="00011899">
              <w:t xml:space="preserve">taffing structure, subject to consultation. </w:t>
            </w:r>
          </w:p>
          <w:p w14:paraId="3F123ED5" w14:textId="77777777" w:rsidR="00C15218" w:rsidRDefault="00C15218" w:rsidP="00C15218">
            <w:pPr>
              <w:spacing w:after="0"/>
            </w:pPr>
          </w:p>
          <w:p w14:paraId="3A01412E" w14:textId="77777777" w:rsidR="00C15218" w:rsidRDefault="00C15218" w:rsidP="00C15218">
            <w:pPr>
              <w:spacing w:after="0"/>
            </w:pPr>
            <w:r>
              <w:t>The revised staffing structure will involve:</w:t>
            </w:r>
          </w:p>
          <w:p w14:paraId="5D2E4658" w14:textId="77777777" w:rsidR="00C15218" w:rsidRDefault="00C15218" w:rsidP="00C15218">
            <w:pPr>
              <w:spacing w:after="0"/>
            </w:pPr>
          </w:p>
          <w:p w14:paraId="534D867E" w14:textId="77777777" w:rsidR="00C15218" w:rsidRDefault="00C15218" w:rsidP="009B58EC">
            <w:pPr>
              <w:pStyle w:val="ListParagraph"/>
              <w:numPr>
                <w:ilvl w:val="0"/>
                <w:numId w:val="37"/>
              </w:numPr>
              <w:autoSpaceDE/>
              <w:autoSpaceDN/>
              <w:adjustRightInd/>
              <w:spacing w:after="0"/>
              <w:jc w:val="left"/>
            </w:pPr>
            <w:r>
              <w:t>Some delayering of management posts.</w:t>
            </w:r>
          </w:p>
          <w:p w14:paraId="4B7583F9" w14:textId="77777777" w:rsidR="00C15218" w:rsidRDefault="00C15218" w:rsidP="009B58EC">
            <w:pPr>
              <w:pStyle w:val="ListParagraph"/>
              <w:numPr>
                <w:ilvl w:val="0"/>
                <w:numId w:val="37"/>
              </w:numPr>
              <w:autoSpaceDE/>
              <w:autoSpaceDN/>
              <w:adjustRightInd/>
              <w:spacing w:after="0"/>
              <w:jc w:val="left"/>
            </w:pPr>
            <w:r>
              <w:t xml:space="preserve">Change of grade mix and reconfiguration of posts to recognise efficiencies and to invest in growth areas that will deliver additional income streams to the County Council such as social care service users, review of Direct Payments, increased provision of Financial Safeguarding services and Deferred Payments arrangements. </w:t>
            </w:r>
          </w:p>
          <w:p w14:paraId="2A4C4C05" w14:textId="77777777" w:rsidR="00C15218" w:rsidRDefault="00C15218" w:rsidP="009B58EC">
            <w:pPr>
              <w:pStyle w:val="ListParagraph"/>
              <w:numPr>
                <w:ilvl w:val="0"/>
                <w:numId w:val="37"/>
              </w:numPr>
              <w:autoSpaceDE/>
              <w:autoSpaceDN/>
              <w:adjustRightInd/>
              <w:spacing w:after="0"/>
              <w:jc w:val="left"/>
            </w:pPr>
            <w:r>
              <w:t>Whilst there is no overall reduction in posts the overall restructure will yield a recurring annual revenue saving on staffing costs of £0.153m.</w:t>
            </w:r>
          </w:p>
          <w:p w14:paraId="2E2CE99B" w14:textId="77777777" w:rsidR="00C15218" w:rsidRDefault="00C15218" w:rsidP="009B58EC">
            <w:pPr>
              <w:pStyle w:val="ListParagraph"/>
              <w:numPr>
                <w:ilvl w:val="0"/>
                <w:numId w:val="37"/>
              </w:numPr>
              <w:autoSpaceDE/>
              <w:autoSpaceDN/>
              <w:adjustRightInd/>
              <w:spacing w:after="0"/>
              <w:jc w:val="left"/>
            </w:pPr>
            <w:r>
              <w:t>Furthermore changes are expected to generate an additional £1.590m of income relating in the main to Re-Assessment activity, further review of Direct Payments, Financial Safeguarding and Deferred Payments arrangements.</w:t>
            </w:r>
          </w:p>
          <w:p w14:paraId="0C0AB135" w14:textId="77777777" w:rsidR="00C15218" w:rsidRDefault="00C15218" w:rsidP="00C15218">
            <w:pPr>
              <w:pStyle w:val="ListParagraph"/>
              <w:spacing w:after="0"/>
            </w:pPr>
          </w:p>
          <w:p w14:paraId="113D0630" w14:textId="77777777" w:rsidR="00C15218" w:rsidRDefault="00C15218" w:rsidP="009B58EC">
            <w:pPr>
              <w:pStyle w:val="ListParagraph"/>
              <w:numPr>
                <w:ilvl w:val="0"/>
                <w:numId w:val="37"/>
              </w:numPr>
              <w:autoSpaceDE/>
              <w:autoSpaceDN/>
              <w:adjustRightInd/>
              <w:spacing w:after="0"/>
              <w:jc w:val="left"/>
            </w:pPr>
            <w:r>
              <w:lastRenderedPageBreak/>
              <w:t>Overall therefore the full year revenue effect of the final staffing restructure is:-</w:t>
            </w:r>
          </w:p>
          <w:p w14:paraId="6D23214C" w14:textId="77777777" w:rsidR="00C15218" w:rsidRDefault="00C15218" w:rsidP="00C15218">
            <w:pPr>
              <w:pStyle w:val="ListParagraph"/>
              <w:spacing w:after="0"/>
            </w:pPr>
          </w:p>
          <w:p w14:paraId="77C153D9" w14:textId="77777777" w:rsidR="00C15218" w:rsidRDefault="00C15218" w:rsidP="00C15218">
            <w:pPr>
              <w:pStyle w:val="ListParagraph"/>
              <w:spacing w:after="0"/>
            </w:pPr>
            <w:r>
              <w:t>Reduction in staffing costs   £    0.153m</w:t>
            </w:r>
          </w:p>
          <w:p w14:paraId="4EBA93C2" w14:textId="77777777" w:rsidR="00C15218" w:rsidRDefault="00C15218" w:rsidP="00C15218">
            <w:pPr>
              <w:pStyle w:val="ListParagraph"/>
              <w:spacing w:after="0"/>
            </w:pPr>
            <w:r>
              <w:t>Increase in income               £    1.590m</w:t>
            </w:r>
          </w:p>
          <w:p w14:paraId="66C350EA" w14:textId="77777777" w:rsidR="00C15218" w:rsidRDefault="00C15218" w:rsidP="00C15218">
            <w:pPr>
              <w:pStyle w:val="ListParagraph"/>
              <w:spacing w:after="0"/>
            </w:pPr>
            <w:r>
              <w:t>Homecare funding                £    0.157m</w:t>
            </w:r>
          </w:p>
          <w:p w14:paraId="6E04203C" w14:textId="77777777" w:rsidR="00C15218" w:rsidRDefault="00C15218" w:rsidP="00C15218">
            <w:pPr>
              <w:pStyle w:val="ListParagraph"/>
              <w:spacing w:after="0"/>
            </w:pPr>
            <w:r>
              <w:t xml:space="preserve">                                            ________ </w:t>
            </w:r>
          </w:p>
          <w:p w14:paraId="7F4E1DC4" w14:textId="77777777" w:rsidR="00C15218" w:rsidRDefault="00C15218" w:rsidP="00C15218">
            <w:pPr>
              <w:spacing w:after="0"/>
            </w:pPr>
            <w:r>
              <w:t xml:space="preserve">                                                         £ 1.900m saving </w:t>
            </w:r>
          </w:p>
          <w:p w14:paraId="04EB9FE2" w14:textId="77777777" w:rsidR="00C15218" w:rsidRPr="006F2802" w:rsidRDefault="00C15218" w:rsidP="00C15218">
            <w:pPr>
              <w:spacing w:after="0"/>
            </w:pPr>
          </w:p>
        </w:tc>
      </w:tr>
      <w:tr w:rsidR="00C15218" w:rsidRPr="006F2802" w14:paraId="5FE4C6F1" w14:textId="77777777" w:rsidTr="00EF5ACA">
        <w:trPr>
          <w:trHeight w:val="70"/>
        </w:trPr>
        <w:tc>
          <w:tcPr>
            <w:tcW w:w="2830" w:type="dxa"/>
            <w:gridSpan w:val="2"/>
          </w:tcPr>
          <w:p w14:paraId="54DA1BC0" w14:textId="77777777" w:rsidR="00C15218" w:rsidRDefault="00C15218" w:rsidP="00EF5ACA">
            <w:r>
              <w:rPr>
                <w:b/>
              </w:rPr>
              <w:lastRenderedPageBreak/>
              <w:t>Impact upon service</w:t>
            </w:r>
          </w:p>
          <w:p w14:paraId="4E6775A2" w14:textId="77777777" w:rsidR="00C15218" w:rsidRDefault="00C15218" w:rsidP="00EF5ACA"/>
          <w:p w14:paraId="72189C5E" w14:textId="77777777" w:rsidR="00C15218" w:rsidRDefault="00C15218" w:rsidP="00EF5ACA"/>
          <w:p w14:paraId="3533BE28" w14:textId="77777777" w:rsidR="00C15218" w:rsidRDefault="00C15218" w:rsidP="00EF5ACA"/>
          <w:p w14:paraId="1D12CFB0" w14:textId="77777777" w:rsidR="00C15218" w:rsidRDefault="00C15218" w:rsidP="00EF5ACA"/>
          <w:p w14:paraId="75B64D87" w14:textId="77777777" w:rsidR="00C15218" w:rsidRDefault="00C15218" w:rsidP="00EF5ACA"/>
        </w:tc>
        <w:tc>
          <w:tcPr>
            <w:tcW w:w="6186" w:type="dxa"/>
            <w:gridSpan w:val="5"/>
          </w:tcPr>
          <w:p w14:paraId="6DC935E4" w14:textId="77777777" w:rsidR="00C15218" w:rsidRDefault="00C15218" w:rsidP="00C15218">
            <w:pPr>
              <w:spacing w:after="0"/>
            </w:pPr>
            <w:r>
              <w:t>The programme of improvement work started in the current financial year (2017/18) must continue implementation to ensure that transition into the staffing restructure is seamless.</w:t>
            </w:r>
          </w:p>
          <w:p w14:paraId="5B2563C9" w14:textId="77777777" w:rsidR="00C15218" w:rsidRDefault="00C15218" w:rsidP="00C15218">
            <w:pPr>
              <w:spacing w:after="0"/>
            </w:pPr>
          </w:p>
          <w:p w14:paraId="44720EE1" w14:textId="77777777" w:rsidR="00C15218" w:rsidRDefault="00C15218" w:rsidP="00C15218">
            <w:pPr>
              <w:spacing w:after="0"/>
            </w:pPr>
            <w:r>
              <w:t>Much of the envisaged change is predicated upon the fuller and consistent implementation of initiatives which have already been implemented and are securing the predicted revenue streams, albeit with temporary staff.</w:t>
            </w:r>
          </w:p>
          <w:p w14:paraId="66B1A70D" w14:textId="77777777" w:rsidR="00C15218" w:rsidRDefault="00C15218" w:rsidP="00C15218">
            <w:pPr>
              <w:spacing w:after="0"/>
            </w:pPr>
          </w:p>
          <w:p w14:paraId="48628B58" w14:textId="77777777" w:rsidR="00C15218" w:rsidRDefault="00C15218" w:rsidP="00C15218">
            <w:pPr>
              <w:spacing w:after="0"/>
            </w:pPr>
            <w:r>
              <w:t>The ultimate universal adoption in Exchequer of Lean thinking initiatives, drives to Flexible working, paperless activity and working smarter - as laid out in the Exchequer Service plan - are expected to be key enablers of the new staffing structure which help to potentiate its effect and achievement of target savings.</w:t>
            </w:r>
          </w:p>
          <w:p w14:paraId="1A76F013" w14:textId="77777777" w:rsidR="00C15218" w:rsidRPr="006F2802" w:rsidRDefault="00C15218" w:rsidP="00C15218">
            <w:pPr>
              <w:spacing w:after="0"/>
            </w:pPr>
          </w:p>
        </w:tc>
      </w:tr>
      <w:tr w:rsidR="00C15218" w:rsidRPr="006F2802" w14:paraId="19A07D04" w14:textId="77777777" w:rsidTr="00EF5ACA">
        <w:trPr>
          <w:trHeight w:val="70"/>
        </w:trPr>
        <w:tc>
          <w:tcPr>
            <w:tcW w:w="2830" w:type="dxa"/>
            <w:gridSpan w:val="2"/>
          </w:tcPr>
          <w:p w14:paraId="2DA7649E" w14:textId="77777777" w:rsidR="00C15218" w:rsidRDefault="00C15218" w:rsidP="00C15218">
            <w:pPr>
              <w:jc w:val="left"/>
            </w:pPr>
            <w:r>
              <w:rPr>
                <w:b/>
              </w:rPr>
              <w:t>Actions needed to deliver the target savings</w:t>
            </w:r>
          </w:p>
          <w:p w14:paraId="09CBDE17" w14:textId="77777777" w:rsidR="00C15218" w:rsidRDefault="00C15218" w:rsidP="00EF5ACA"/>
          <w:p w14:paraId="5EFAAE64" w14:textId="77777777" w:rsidR="00C15218" w:rsidRDefault="00C15218" w:rsidP="00EF5ACA"/>
        </w:tc>
        <w:tc>
          <w:tcPr>
            <w:tcW w:w="6186" w:type="dxa"/>
            <w:gridSpan w:val="5"/>
          </w:tcPr>
          <w:p w14:paraId="1EC57EDC" w14:textId="52E31BDA" w:rsidR="00C15218" w:rsidRPr="006F2802" w:rsidRDefault="00C15218" w:rsidP="00C15218">
            <w:pPr>
              <w:spacing w:after="0"/>
            </w:pPr>
            <w:r>
              <w:t>Over and above our normal business activity and the dictates of our adopted Service Plan for 2017/18 the main action needed to deliver these savings is to give effect to the Staffing Restructure and this will involve consultation and filling of the structure in accordance with proper practice</w:t>
            </w:r>
          </w:p>
        </w:tc>
      </w:tr>
    </w:tbl>
    <w:p w14:paraId="3CE8B3AE" w14:textId="77777777" w:rsidR="00C15218" w:rsidRDefault="00C15218"/>
    <w:p w14:paraId="46420103" w14:textId="77777777" w:rsidR="00C15218" w:rsidRDefault="00C15218" w:rsidP="00C15218">
      <w:pPr>
        <w:spacing w:after="0"/>
        <w:rPr>
          <w:b/>
        </w:rPr>
      </w:pPr>
      <w:r>
        <w:rPr>
          <w:b/>
        </w:rPr>
        <w:t>What does this service deliver?</w:t>
      </w:r>
    </w:p>
    <w:p w14:paraId="6D2DB205" w14:textId="77777777" w:rsidR="00C15218" w:rsidRDefault="00C15218" w:rsidP="00C15218">
      <w:pPr>
        <w:spacing w:after="0"/>
        <w:rPr>
          <w:b/>
        </w:rPr>
      </w:pPr>
    </w:p>
    <w:p w14:paraId="0D13532B" w14:textId="77777777" w:rsidR="00C15218" w:rsidRPr="00185BA5" w:rsidRDefault="00C15218" w:rsidP="009B58EC">
      <w:pPr>
        <w:pStyle w:val="ListParagraph"/>
        <w:numPr>
          <w:ilvl w:val="1"/>
          <w:numId w:val="38"/>
        </w:numPr>
        <w:autoSpaceDE/>
        <w:autoSpaceDN/>
        <w:adjustRightInd/>
        <w:spacing w:after="0" w:line="259" w:lineRule="auto"/>
        <w:ind w:left="567" w:hanging="567"/>
        <w:contextualSpacing w:val="0"/>
        <w:jc w:val="left"/>
      </w:pPr>
      <w:r>
        <w:t xml:space="preserve">Exchequer Services </w:t>
      </w:r>
      <w:r w:rsidRPr="00185BA5">
        <w:t>provide</w:t>
      </w:r>
      <w:r>
        <w:t>s</w:t>
      </w:r>
      <w:r w:rsidRPr="00185BA5">
        <w:t xml:space="preserve"> </w:t>
      </w:r>
      <w:r>
        <w:t xml:space="preserve">the following </w:t>
      </w:r>
      <w:r w:rsidRPr="00185BA5">
        <w:t>services</w:t>
      </w:r>
      <w:r>
        <w:t xml:space="preserve"> to our customers and consumers </w:t>
      </w:r>
      <w:r w:rsidRPr="00185BA5">
        <w:t>in the following areas:-</w:t>
      </w:r>
    </w:p>
    <w:p w14:paraId="396A5B15" w14:textId="77777777" w:rsidR="00C15218" w:rsidRPr="00185BA5" w:rsidRDefault="00C15218" w:rsidP="009B58EC">
      <w:pPr>
        <w:pStyle w:val="ListParagraph"/>
        <w:numPr>
          <w:ilvl w:val="0"/>
          <w:numId w:val="39"/>
        </w:numPr>
        <w:autoSpaceDE/>
        <w:autoSpaceDN/>
        <w:adjustRightInd/>
        <w:spacing w:after="0" w:line="259" w:lineRule="auto"/>
        <w:ind w:left="1418" w:hanging="851"/>
        <w:jc w:val="left"/>
      </w:pPr>
      <w:r w:rsidRPr="00185BA5">
        <w:t>Financial assessments</w:t>
      </w:r>
    </w:p>
    <w:p w14:paraId="403512E4" w14:textId="77777777" w:rsidR="00C15218" w:rsidRPr="00185BA5" w:rsidRDefault="00C15218" w:rsidP="009B58EC">
      <w:pPr>
        <w:pStyle w:val="ListParagraph"/>
        <w:numPr>
          <w:ilvl w:val="0"/>
          <w:numId w:val="39"/>
        </w:numPr>
        <w:autoSpaceDE/>
        <w:autoSpaceDN/>
        <w:adjustRightInd/>
        <w:spacing w:after="0" w:line="259" w:lineRule="auto"/>
        <w:ind w:left="1418" w:hanging="851"/>
        <w:jc w:val="left"/>
      </w:pPr>
      <w:r w:rsidRPr="00185BA5">
        <w:t>Deferred payments</w:t>
      </w:r>
    </w:p>
    <w:p w14:paraId="4F227BA2" w14:textId="77777777" w:rsidR="00C15218" w:rsidRPr="00185BA5" w:rsidRDefault="00C15218" w:rsidP="009B58EC">
      <w:pPr>
        <w:pStyle w:val="ListParagraph"/>
        <w:numPr>
          <w:ilvl w:val="0"/>
          <w:numId w:val="39"/>
        </w:numPr>
        <w:autoSpaceDE/>
        <w:autoSpaceDN/>
        <w:adjustRightInd/>
        <w:spacing w:after="0" w:line="259" w:lineRule="auto"/>
        <w:ind w:left="1418" w:hanging="851"/>
        <w:jc w:val="left"/>
      </w:pPr>
      <w:r w:rsidRPr="00185BA5">
        <w:t>Deprivation</w:t>
      </w:r>
    </w:p>
    <w:p w14:paraId="78EDE8A3" w14:textId="77777777" w:rsidR="00C15218" w:rsidRPr="00185BA5" w:rsidRDefault="00C15218" w:rsidP="009B58EC">
      <w:pPr>
        <w:pStyle w:val="ListParagraph"/>
        <w:numPr>
          <w:ilvl w:val="0"/>
          <w:numId w:val="39"/>
        </w:numPr>
        <w:autoSpaceDE/>
        <w:autoSpaceDN/>
        <w:adjustRightInd/>
        <w:spacing w:after="0" w:line="259" w:lineRule="auto"/>
        <w:ind w:left="1418" w:hanging="851"/>
        <w:jc w:val="left"/>
      </w:pPr>
      <w:r w:rsidRPr="00185BA5">
        <w:t>Direct payments to individuals</w:t>
      </w:r>
    </w:p>
    <w:p w14:paraId="5A02BFE8" w14:textId="77777777" w:rsidR="00C15218" w:rsidRPr="00185BA5" w:rsidRDefault="00C15218" w:rsidP="009B58EC">
      <w:pPr>
        <w:pStyle w:val="ListParagraph"/>
        <w:numPr>
          <w:ilvl w:val="0"/>
          <w:numId w:val="39"/>
        </w:numPr>
        <w:autoSpaceDE/>
        <w:autoSpaceDN/>
        <w:adjustRightInd/>
        <w:spacing w:after="0" w:line="259" w:lineRule="auto"/>
        <w:ind w:left="1418" w:hanging="851"/>
        <w:jc w:val="left"/>
      </w:pPr>
      <w:r w:rsidRPr="00185BA5">
        <w:t>Cashiering</w:t>
      </w:r>
    </w:p>
    <w:p w14:paraId="36890983" w14:textId="77777777" w:rsidR="00C15218" w:rsidRPr="00185BA5" w:rsidRDefault="00C15218" w:rsidP="009B58EC">
      <w:pPr>
        <w:pStyle w:val="ListParagraph"/>
        <w:numPr>
          <w:ilvl w:val="0"/>
          <w:numId w:val="39"/>
        </w:numPr>
        <w:autoSpaceDE/>
        <w:autoSpaceDN/>
        <w:adjustRightInd/>
        <w:spacing w:after="0" w:line="259" w:lineRule="auto"/>
        <w:ind w:left="1418" w:hanging="851"/>
        <w:jc w:val="left"/>
      </w:pPr>
      <w:r w:rsidRPr="00185BA5">
        <w:t>Debt management</w:t>
      </w:r>
    </w:p>
    <w:p w14:paraId="423EC573" w14:textId="77777777" w:rsidR="00C15218" w:rsidRPr="00185BA5" w:rsidRDefault="00C15218" w:rsidP="009B58EC">
      <w:pPr>
        <w:pStyle w:val="ListParagraph"/>
        <w:numPr>
          <w:ilvl w:val="0"/>
          <w:numId w:val="39"/>
        </w:numPr>
        <w:autoSpaceDE/>
        <w:autoSpaceDN/>
        <w:adjustRightInd/>
        <w:spacing w:after="0" w:line="259" w:lineRule="auto"/>
        <w:ind w:left="1418" w:hanging="851"/>
        <w:jc w:val="left"/>
      </w:pPr>
      <w:r w:rsidRPr="00185BA5">
        <w:t>Billing of Income</w:t>
      </w:r>
    </w:p>
    <w:p w14:paraId="7D29A4F7" w14:textId="77777777" w:rsidR="00C15218" w:rsidRPr="00185BA5" w:rsidRDefault="00C15218" w:rsidP="009B58EC">
      <w:pPr>
        <w:pStyle w:val="ListParagraph"/>
        <w:numPr>
          <w:ilvl w:val="0"/>
          <w:numId w:val="39"/>
        </w:numPr>
        <w:autoSpaceDE/>
        <w:autoSpaceDN/>
        <w:adjustRightInd/>
        <w:spacing w:after="0" w:line="259" w:lineRule="auto"/>
        <w:ind w:left="1418" w:hanging="851"/>
        <w:jc w:val="left"/>
      </w:pPr>
      <w:r w:rsidRPr="00185BA5">
        <w:t>Deputyship &amp; Appointee services</w:t>
      </w:r>
    </w:p>
    <w:p w14:paraId="41AA8FEA" w14:textId="77777777" w:rsidR="00C15218" w:rsidRPr="00185BA5" w:rsidRDefault="00C15218" w:rsidP="009B58EC">
      <w:pPr>
        <w:pStyle w:val="ListParagraph"/>
        <w:numPr>
          <w:ilvl w:val="0"/>
          <w:numId w:val="39"/>
        </w:numPr>
        <w:autoSpaceDE/>
        <w:autoSpaceDN/>
        <w:adjustRightInd/>
        <w:spacing w:after="0" w:line="259" w:lineRule="auto"/>
        <w:ind w:left="1418" w:hanging="851"/>
        <w:jc w:val="left"/>
      </w:pPr>
      <w:r w:rsidRPr="00185BA5">
        <w:t>Payments re Children's services &amp; Schools</w:t>
      </w:r>
    </w:p>
    <w:p w14:paraId="475FEB55" w14:textId="77777777" w:rsidR="00C15218" w:rsidRPr="00185BA5" w:rsidRDefault="00C15218" w:rsidP="009B58EC">
      <w:pPr>
        <w:pStyle w:val="ListParagraph"/>
        <w:numPr>
          <w:ilvl w:val="0"/>
          <w:numId w:val="39"/>
        </w:numPr>
        <w:autoSpaceDE/>
        <w:autoSpaceDN/>
        <w:adjustRightInd/>
        <w:spacing w:after="0" w:line="259" w:lineRule="auto"/>
        <w:ind w:left="1418" w:hanging="851"/>
        <w:jc w:val="left"/>
      </w:pPr>
      <w:r w:rsidRPr="00185BA5">
        <w:t>Payments re Adult's services</w:t>
      </w:r>
    </w:p>
    <w:p w14:paraId="45D4083A" w14:textId="77777777" w:rsidR="00C15218" w:rsidRPr="00185BA5" w:rsidRDefault="00C15218" w:rsidP="009B58EC">
      <w:pPr>
        <w:pStyle w:val="ListParagraph"/>
        <w:numPr>
          <w:ilvl w:val="0"/>
          <w:numId w:val="39"/>
        </w:numPr>
        <w:autoSpaceDE/>
        <w:autoSpaceDN/>
        <w:adjustRightInd/>
        <w:spacing w:after="0" w:line="259" w:lineRule="auto"/>
        <w:ind w:left="1418" w:hanging="851"/>
        <w:jc w:val="left"/>
      </w:pPr>
      <w:r w:rsidRPr="00185BA5">
        <w:t>Payments re Property, Highways and Companies</w:t>
      </w:r>
    </w:p>
    <w:p w14:paraId="724C6592" w14:textId="77777777" w:rsidR="00C15218" w:rsidRDefault="00C15218" w:rsidP="009B58EC">
      <w:pPr>
        <w:pStyle w:val="ListParagraph"/>
        <w:numPr>
          <w:ilvl w:val="0"/>
          <w:numId w:val="39"/>
        </w:numPr>
        <w:autoSpaceDE/>
        <w:autoSpaceDN/>
        <w:adjustRightInd/>
        <w:spacing w:after="0" w:line="259" w:lineRule="auto"/>
        <w:ind w:left="1418" w:hanging="851"/>
        <w:contextualSpacing w:val="0"/>
        <w:jc w:val="left"/>
        <w:rPr>
          <w:color w:val="000000" w:themeColor="text1"/>
        </w:rPr>
      </w:pPr>
      <w:r w:rsidRPr="00CF20E8">
        <w:t>Payments r</w:t>
      </w:r>
      <w:r w:rsidRPr="00CF20E8">
        <w:rPr>
          <w:color w:val="000000" w:themeColor="text1"/>
        </w:rPr>
        <w:t>e other Corporate entities</w:t>
      </w:r>
    </w:p>
    <w:p w14:paraId="41A5ADFD" w14:textId="77777777" w:rsidR="00C15218" w:rsidRPr="00C15218" w:rsidRDefault="00C15218" w:rsidP="00C15218">
      <w:pPr>
        <w:autoSpaceDE/>
        <w:autoSpaceDN/>
        <w:adjustRightInd/>
        <w:spacing w:after="0" w:line="259" w:lineRule="auto"/>
        <w:ind w:left="567"/>
        <w:jc w:val="left"/>
        <w:rPr>
          <w:color w:val="000000" w:themeColor="text1"/>
        </w:rPr>
      </w:pPr>
    </w:p>
    <w:p w14:paraId="77E17D55" w14:textId="77777777" w:rsidR="00C15218" w:rsidRDefault="00C15218" w:rsidP="009B58EC">
      <w:pPr>
        <w:pStyle w:val="ListParagraph"/>
        <w:numPr>
          <w:ilvl w:val="1"/>
          <w:numId w:val="38"/>
        </w:numPr>
        <w:autoSpaceDE/>
        <w:autoSpaceDN/>
        <w:adjustRightInd/>
        <w:spacing w:after="0" w:line="259" w:lineRule="auto"/>
        <w:ind w:left="567" w:hanging="567"/>
        <w:contextualSpacing w:val="0"/>
        <w:jc w:val="left"/>
        <w:rPr>
          <w:color w:val="000000" w:themeColor="text1"/>
        </w:rPr>
      </w:pPr>
      <w:r w:rsidRPr="00CF20E8">
        <w:rPr>
          <w:color w:val="000000" w:themeColor="text1"/>
        </w:rPr>
        <w:t>Our services are mainly</w:t>
      </w:r>
      <w:r>
        <w:rPr>
          <w:color w:val="000000" w:themeColor="text1"/>
        </w:rPr>
        <w:t xml:space="preserve"> office based, utilising expert systems to process transaction streams which typically involve payment, billing and receipt of income or debt management functions.</w:t>
      </w:r>
    </w:p>
    <w:p w14:paraId="4BBF6366" w14:textId="77777777" w:rsidR="00C15218" w:rsidRDefault="00C15218" w:rsidP="00C15218">
      <w:pPr>
        <w:pStyle w:val="ListParagraph"/>
        <w:spacing w:after="0"/>
        <w:ind w:left="567" w:hanging="567"/>
        <w:contextualSpacing w:val="0"/>
        <w:rPr>
          <w:color w:val="000000" w:themeColor="text1"/>
        </w:rPr>
      </w:pPr>
    </w:p>
    <w:p w14:paraId="20922A48" w14:textId="77777777" w:rsidR="00C15218" w:rsidRDefault="00C15218" w:rsidP="00C15218">
      <w:pPr>
        <w:pStyle w:val="ListParagraph"/>
        <w:spacing w:after="0"/>
        <w:ind w:left="567"/>
        <w:contextualSpacing w:val="0"/>
        <w:rPr>
          <w:color w:val="000000" w:themeColor="text1"/>
        </w:rPr>
      </w:pPr>
      <w:r>
        <w:rPr>
          <w:color w:val="000000" w:themeColor="text1"/>
        </w:rPr>
        <w:t>We also conduct financial assessment services for social care service users &amp; this involves peripatetic work where assessment staff usually conduct financial assessments in service user's homes.</w:t>
      </w:r>
    </w:p>
    <w:p w14:paraId="054C201C" w14:textId="77777777" w:rsidR="00C15218" w:rsidRPr="00C15218" w:rsidRDefault="00C15218" w:rsidP="00C15218">
      <w:pPr>
        <w:spacing w:after="0"/>
        <w:rPr>
          <w:color w:val="000000" w:themeColor="text1"/>
        </w:rPr>
      </w:pPr>
    </w:p>
    <w:p w14:paraId="226CBE23" w14:textId="77777777" w:rsidR="00C15218" w:rsidRDefault="00C15218" w:rsidP="009B58EC">
      <w:pPr>
        <w:pStyle w:val="ListParagraph"/>
        <w:numPr>
          <w:ilvl w:val="1"/>
          <w:numId w:val="38"/>
        </w:numPr>
        <w:autoSpaceDE/>
        <w:autoSpaceDN/>
        <w:adjustRightInd/>
        <w:spacing w:after="0" w:line="259" w:lineRule="auto"/>
        <w:ind w:left="567" w:hanging="567"/>
        <w:contextualSpacing w:val="0"/>
        <w:jc w:val="left"/>
        <w:rPr>
          <w:color w:val="000000" w:themeColor="text1"/>
        </w:rPr>
      </w:pPr>
      <w:r>
        <w:rPr>
          <w:color w:val="000000" w:themeColor="text1"/>
        </w:rPr>
        <w:t>We work for most service areas in the County Council who use a wide range of our services with Social Care being our largest internal customer.</w:t>
      </w:r>
    </w:p>
    <w:p w14:paraId="54787443" w14:textId="77777777" w:rsidR="00C15218" w:rsidRPr="00C15218" w:rsidRDefault="00C15218" w:rsidP="00C15218">
      <w:pPr>
        <w:autoSpaceDE/>
        <w:autoSpaceDN/>
        <w:adjustRightInd/>
        <w:spacing w:after="0" w:line="259" w:lineRule="auto"/>
        <w:jc w:val="left"/>
        <w:rPr>
          <w:color w:val="000000" w:themeColor="text1"/>
        </w:rPr>
      </w:pPr>
    </w:p>
    <w:p w14:paraId="40C6FE1C" w14:textId="77777777" w:rsidR="00C15218" w:rsidRDefault="00C15218" w:rsidP="009B58EC">
      <w:pPr>
        <w:pStyle w:val="ListParagraph"/>
        <w:numPr>
          <w:ilvl w:val="1"/>
          <w:numId w:val="38"/>
        </w:numPr>
        <w:autoSpaceDE/>
        <w:autoSpaceDN/>
        <w:adjustRightInd/>
        <w:spacing w:after="0" w:line="259" w:lineRule="auto"/>
        <w:ind w:left="567" w:hanging="567"/>
        <w:contextualSpacing w:val="0"/>
        <w:jc w:val="left"/>
        <w:rPr>
          <w:color w:val="000000" w:themeColor="text1"/>
        </w:rPr>
      </w:pPr>
      <w:r>
        <w:rPr>
          <w:color w:val="000000" w:themeColor="text1"/>
        </w:rPr>
        <w:t>Consumers of or services cover a broad spectrum of stakeholders including Public Bodies, Social Care service users, private individuals and companies which trade with the County Council.</w:t>
      </w:r>
    </w:p>
    <w:p w14:paraId="2D0F5742" w14:textId="77777777" w:rsidR="00C15218" w:rsidRDefault="00C15218" w:rsidP="00C15218">
      <w:pPr>
        <w:spacing w:after="0"/>
        <w:rPr>
          <w:b/>
        </w:rPr>
      </w:pPr>
    </w:p>
    <w:p w14:paraId="11A711B4" w14:textId="006ADCC8" w:rsidR="00C15218" w:rsidRDefault="00C15218">
      <w:pPr>
        <w:autoSpaceDE/>
        <w:autoSpaceDN/>
        <w:adjustRightInd/>
        <w:spacing w:after="0"/>
        <w:jc w:val="left"/>
        <w:rPr>
          <w:rFonts w:cs="Arial"/>
          <w:b/>
        </w:rPr>
      </w:pPr>
      <w:r>
        <w:rPr>
          <w:rFonts w:cs="Arial"/>
          <w:b/>
        </w:rPr>
        <w:br w:type="page"/>
      </w:r>
    </w:p>
    <w:p w14:paraId="0F4800E3" w14:textId="35DB159C" w:rsidR="0081253C" w:rsidRDefault="0081253C" w:rsidP="0081253C">
      <w:pPr>
        <w:spacing w:after="0" w:line="259" w:lineRule="auto"/>
        <w:rPr>
          <w:rFonts w:eastAsiaTheme="minorHAnsi"/>
          <w:b/>
          <w:u w:val="single"/>
        </w:rPr>
      </w:pPr>
      <w:r>
        <w:rPr>
          <w:rFonts w:eastAsiaTheme="minorHAnsi"/>
          <w:b/>
          <w:u w:val="single"/>
        </w:rPr>
        <w:lastRenderedPageBreak/>
        <w:t>CMTY011 – HIGHWAY</w:t>
      </w:r>
      <w:r w:rsidR="00AD1486">
        <w:rPr>
          <w:rFonts w:eastAsiaTheme="minorHAnsi"/>
          <w:b/>
          <w:u w:val="single"/>
        </w:rPr>
        <w:t xml:space="preserve"> LINES AND SIGNS RENEWAL</w:t>
      </w:r>
    </w:p>
    <w:p w14:paraId="0AA6FF0A" w14:textId="77777777" w:rsidR="0081253C" w:rsidRPr="006F2802" w:rsidRDefault="0081253C" w:rsidP="0081253C">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989"/>
        <w:gridCol w:w="1943"/>
        <w:gridCol w:w="37"/>
        <w:gridCol w:w="2217"/>
      </w:tblGrid>
      <w:tr w:rsidR="0081253C" w:rsidRPr="006F2802" w14:paraId="5585250A" w14:textId="77777777" w:rsidTr="00283086">
        <w:tc>
          <w:tcPr>
            <w:tcW w:w="4819" w:type="dxa"/>
            <w:gridSpan w:val="3"/>
          </w:tcPr>
          <w:p w14:paraId="12656405" w14:textId="61604F39" w:rsidR="0081253C" w:rsidRPr="006F2802" w:rsidRDefault="0081253C" w:rsidP="003B1994">
            <w:pPr>
              <w:jc w:val="left"/>
              <w:rPr>
                <w:b/>
              </w:rPr>
            </w:pPr>
            <w:r>
              <w:rPr>
                <w:b/>
              </w:rPr>
              <w:t>Service Name:</w:t>
            </w:r>
            <w:r w:rsidRPr="006F2802">
              <w:rPr>
                <w:b/>
              </w:rPr>
              <w:br/>
            </w:r>
          </w:p>
        </w:tc>
        <w:tc>
          <w:tcPr>
            <w:tcW w:w="4197" w:type="dxa"/>
            <w:gridSpan w:val="3"/>
          </w:tcPr>
          <w:p w14:paraId="56BAC0D9" w14:textId="77777777" w:rsidR="0081253C" w:rsidRPr="00835DB6" w:rsidRDefault="0081253C" w:rsidP="00283086">
            <w:pPr>
              <w:jc w:val="center"/>
            </w:pPr>
            <w:r>
              <w:t>Highways – Lines and Signs</w:t>
            </w:r>
          </w:p>
        </w:tc>
      </w:tr>
      <w:tr w:rsidR="0081253C" w:rsidRPr="006F2802" w14:paraId="71D7D658" w14:textId="77777777" w:rsidTr="00283086">
        <w:trPr>
          <w:trHeight w:val="911"/>
        </w:trPr>
        <w:tc>
          <w:tcPr>
            <w:tcW w:w="4819" w:type="dxa"/>
            <w:gridSpan w:val="3"/>
          </w:tcPr>
          <w:p w14:paraId="6FEAD329" w14:textId="77777777" w:rsidR="0081253C" w:rsidRPr="000678CE" w:rsidRDefault="0081253C" w:rsidP="00283086">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1EB3C6A1" w14:textId="77777777" w:rsidR="0081253C" w:rsidRPr="006F2802" w:rsidRDefault="0081253C" w:rsidP="00283086">
            <w:pPr>
              <w:jc w:val="center"/>
            </w:pPr>
            <w:r>
              <w:t>2018/19</w:t>
            </w:r>
          </w:p>
        </w:tc>
      </w:tr>
      <w:tr w:rsidR="0081253C" w:rsidRPr="006F2802" w14:paraId="129CF453" w14:textId="77777777" w:rsidTr="00283086">
        <w:tc>
          <w:tcPr>
            <w:tcW w:w="4819" w:type="dxa"/>
            <w:gridSpan w:val="3"/>
          </w:tcPr>
          <w:p w14:paraId="0046CF3B" w14:textId="77777777" w:rsidR="0081253C" w:rsidRPr="00543FFD" w:rsidRDefault="0081253C" w:rsidP="00283086">
            <w:pPr>
              <w:rPr>
                <w:b/>
              </w:rPr>
            </w:pPr>
            <w:r w:rsidRPr="00543FFD">
              <w:rPr>
                <w:b/>
              </w:rPr>
              <w:t>Gross budget 201</w:t>
            </w:r>
            <w:r>
              <w:rPr>
                <w:b/>
              </w:rPr>
              <w:t>7</w:t>
            </w:r>
            <w:r w:rsidRPr="00543FFD">
              <w:rPr>
                <w:b/>
              </w:rPr>
              <w:t>/1</w:t>
            </w:r>
            <w:r>
              <w:rPr>
                <w:b/>
              </w:rPr>
              <w:t>8</w:t>
            </w:r>
          </w:p>
        </w:tc>
        <w:tc>
          <w:tcPr>
            <w:tcW w:w="4197" w:type="dxa"/>
            <w:gridSpan w:val="3"/>
          </w:tcPr>
          <w:p w14:paraId="3788B538" w14:textId="77777777" w:rsidR="0081253C" w:rsidRPr="00634C21" w:rsidRDefault="0081253C" w:rsidP="00283086">
            <w:pPr>
              <w:jc w:val="center"/>
            </w:pPr>
            <w:r w:rsidRPr="00634C21">
              <w:t>£1.000m</w:t>
            </w:r>
          </w:p>
        </w:tc>
      </w:tr>
      <w:tr w:rsidR="0081253C" w:rsidRPr="006F2802" w14:paraId="38EDED20" w14:textId="77777777" w:rsidTr="00283086">
        <w:tc>
          <w:tcPr>
            <w:tcW w:w="4819" w:type="dxa"/>
            <w:gridSpan w:val="3"/>
          </w:tcPr>
          <w:p w14:paraId="2A55C0E3" w14:textId="77777777" w:rsidR="0081253C" w:rsidRPr="00543FFD" w:rsidRDefault="0081253C" w:rsidP="00283086">
            <w:pPr>
              <w:rPr>
                <w:b/>
              </w:rPr>
            </w:pPr>
            <w:r w:rsidRPr="00543FFD">
              <w:rPr>
                <w:b/>
              </w:rPr>
              <w:t>Income 201</w:t>
            </w:r>
            <w:r>
              <w:rPr>
                <w:b/>
              </w:rPr>
              <w:t>7</w:t>
            </w:r>
            <w:r w:rsidRPr="00543FFD">
              <w:rPr>
                <w:b/>
              </w:rPr>
              <w:t>/1</w:t>
            </w:r>
            <w:r>
              <w:rPr>
                <w:b/>
              </w:rPr>
              <w:t>8</w:t>
            </w:r>
          </w:p>
        </w:tc>
        <w:tc>
          <w:tcPr>
            <w:tcW w:w="4197" w:type="dxa"/>
            <w:gridSpan w:val="3"/>
          </w:tcPr>
          <w:p w14:paraId="36D588CD" w14:textId="77777777" w:rsidR="0081253C" w:rsidRPr="00634C21" w:rsidRDefault="0081253C" w:rsidP="00283086">
            <w:pPr>
              <w:jc w:val="center"/>
            </w:pPr>
            <w:r w:rsidRPr="00634C21">
              <w:t>£0.000m</w:t>
            </w:r>
          </w:p>
        </w:tc>
      </w:tr>
      <w:tr w:rsidR="0081253C" w:rsidRPr="006F2802" w14:paraId="29DA7B7A" w14:textId="77777777" w:rsidTr="00283086">
        <w:tc>
          <w:tcPr>
            <w:tcW w:w="4819" w:type="dxa"/>
            <w:gridSpan w:val="3"/>
          </w:tcPr>
          <w:p w14:paraId="1AAEB780" w14:textId="77777777" w:rsidR="0081253C" w:rsidRPr="00543FFD" w:rsidRDefault="0081253C" w:rsidP="00283086">
            <w:pPr>
              <w:rPr>
                <w:b/>
              </w:rPr>
            </w:pPr>
            <w:r w:rsidRPr="00543FFD">
              <w:rPr>
                <w:b/>
              </w:rPr>
              <w:t>Net budget 201</w:t>
            </w:r>
            <w:r>
              <w:rPr>
                <w:b/>
              </w:rPr>
              <w:t>7</w:t>
            </w:r>
            <w:r w:rsidRPr="00543FFD">
              <w:rPr>
                <w:b/>
              </w:rPr>
              <w:t>/</w:t>
            </w:r>
            <w:r>
              <w:rPr>
                <w:b/>
              </w:rPr>
              <w:t>18</w:t>
            </w:r>
          </w:p>
        </w:tc>
        <w:tc>
          <w:tcPr>
            <w:tcW w:w="4197" w:type="dxa"/>
            <w:gridSpan w:val="3"/>
          </w:tcPr>
          <w:p w14:paraId="3BC258EE" w14:textId="77777777" w:rsidR="0081253C" w:rsidRPr="00634C21" w:rsidRDefault="0081253C" w:rsidP="00283086">
            <w:pPr>
              <w:jc w:val="center"/>
            </w:pPr>
            <w:r w:rsidRPr="00634C21">
              <w:t>£1.000m</w:t>
            </w:r>
          </w:p>
        </w:tc>
      </w:tr>
      <w:tr w:rsidR="0081253C" w:rsidRPr="006F2802" w14:paraId="0191718A" w14:textId="77777777" w:rsidTr="00283086">
        <w:trPr>
          <w:trHeight w:val="428"/>
        </w:trPr>
        <w:tc>
          <w:tcPr>
            <w:tcW w:w="9016" w:type="dxa"/>
            <w:gridSpan w:val="6"/>
          </w:tcPr>
          <w:p w14:paraId="3DBFC911" w14:textId="77777777" w:rsidR="0081253C" w:rsidRPr="006F2802" w:rsidRDefault="0081253C" w:rsidP="00283086">
            <w:pPr>
              <w:jc w:val="center"/>
              <w:rPr>
                <w:b/>
                <w:i/>
              </w:rPr>
            </w:pPr>
          </w:p>
        </w:tc>
      </w:tr>
      <w:tr w:rsidR="0081253C" w:rsidRPr="006F2802" w14:paraId="52ED8381" w14:textId="77777777" w:rsidTr="00283086">
        <w:tc>
          <w:tcPr>
            <w:tcW w:w="9016" w:type="dxa"/>
            <w:gridSpan w:val="6"/>
          </w:tcPr>
          <w:p w14:paraId="43BD5EE0" w14:textId="77777777" w:rsidR="0081253C" w:rsidRPr="0045626A" w:rsidRDefault="0081253C" w:rsidP="00283086">
            <w:pPr>
              <w:rPr>
                <w:b/>
              </w:rPr>
            </w:pPr>
            <w:r>
              <w:rPr>
                <w:b/>
              </w:rPr>
              <w:t xml:space="preserve">Savings Target and Profiling (discrete year): </w:t>
            </w:r>
          </w:p>
        </w:tc>
      </w:tr>
      <w:tr w:rsidR="0081253C" w:rsidRPr="006F2802" w14:paraId="6EFC4647" w14:textId="77777777" w:rsidTr="00283086">
        <w:tc>
          <w:tcPr>
            <w:tcW w:w="9016" w:type="dxa"/>
            <w:gridSpan w:val="6"/>
          </w:tcPr>
          <w:p w14:paraId="7CDABFC8" w14:textId="77777777" w:rsidR="0081253C" w:rsidRDefault="0081253C" w:rsidP="00283086">
            <w:pPr>
              <w:rPr>
                <w:b/>
              </w:rPr>
            </w:pPr>
          </w:p>
        </w:tc>
      </w:tr>
      <w:tr w:rsidR="0081253C" w:rsidRPr="00543FFD" w14:paraId="52DC7231" w14:textId="77777777" w:rsidTr="0081253C">
        <w:trPr>
          <w:trHeight w:val="90"/>
        </w:trPr>
        <w:tc>
          <w:tcPr>
            <w:tcW w:w="2405" w:type="dxa"/>
          </w:tcPr>
          <w:p w14:paraId="5F20FDEA" w14:textId="77777777" w:rsidR="0081253C" w:rsidRPr="00543FFD" w:rsidRDefault="0081253C" w:rsidP="00283086">
            <w:pPr>
              <w:tabs>
                <w:tab w:val="left" w:pos="1395"/>
              </w:tabs>
              <w:jc w:val="center"/>
              <w:rPr>
                <w:b/>
              </w:rPr>
            </w:pPr>
            <w:r w:rsidRPr="00543FFD">
              <w:rPr>
                <w:b/>
              </w:rPr>
              <w:t>2018/19</w:t>
            </w:r>
          </w:p>
        </w:tc>
        <w:tc>
          <w:tcPr>
            <w:tcW w:w="2414" w:type="dxa"/>
            <w:gridSpan w:val="2"/>
          </w:tcPr>
          <w:p w14:paraId="0FB9D80C" w14:textId="77777777" w:rsidR="0081253C" w:rsidRPr="00543FFD" w:rsidRDefault="0081253C" w:rsidP="00283086">
            <w:pPr>
              <w:tabs>
                <w:tab w:val="left" w:pos="1395"/>
              </w:tabs>
              <w:jc w:val="center"/>
              <w:rPr>
                <w:b/>
              </w:rPr>
            </w:pPr>
            <w:r w:rsidRPr="00543FFD">
              <w:rPr>
                <w:b/>
              </w:rPr>
              <w:t>2019/20</w:t>
            </w:r>
          </w:p>
        </w:tc>
        <w:tc>
          <w:tcPr>
            <w:tcW w:w="1980" w:type="dxa"/>
            <w:gridSpan w:val="2"/>
          </w:tcPr>
          <w:p w14:paraId="67A1F642" w14:textId="77777777" w:rsidR="0081253C" w:rsidRPr="00543FFD" w:rsidRDefault="0081253C" w:rsidP="00283086">
            <w:pPr>
              <w:tabs>
                <w:tab w:val="left" w:pos="1395"/>
              </w:tabs>
              <w:jc w:val="center"/>
              <w:rPr>
                <w:b/>
              </w:rPr>
            </w:pPr>
            <w:r w:rsidRPr="00543FFD">
              <w:rPr>
                <w:b/>
              </w:rPr>
              <w:t>2020/21</w:t>
            </w:r>
          </w:p>
        </w:tc>
        <w:tc>
          <w:tcPr>
            <w:tcW w:w="2217" w:type="dxa"/>
          </w:tcPr>
          <w:p w14:paraId="4B714121" w14:textId="77777777" w:rsidR="0081253C" w:rsidRPr="00543FFD" w:rsidRDefault="0081253C" w:rsidP="00283086">
            <w:pPr>
              <w:tabs>
                <w:tab w:val="left" w:pos="1395"/>
              </w:tabs>
              <w:jc w:val="center"/>
              <w:rPr>
                <w:b/>
              </w:rPr>
            </w:pPr>
            <w:r>
              <w:rPr>
                <w:b/>
              </w:rPr>
              <w:t xml:space="preserve">Total </w:t>
            </w:r>
          </w:p>
        </w:tc>
      </w:tr>
      <w:tr w:rsidR="0081253C" w:rsidRPr="006F2802" w14:paraId="3AF8305B" w14:textId="77777777" w:rsidTr="0081253C">
        <w:trPr>
          <w:trHeight w:val="90"/>
        </w:trPr>
        <w:tc>
          <w:tcPr>
            <w:tcW w:w="2405" w:type="dxa"/>
          </w:tcPr>
          <w:p w14:paraId="6E15AE85" w14:textId="77777777" w:rsidR="0081253C" w:rsidRDefault="0081253C" w:rsidP="00283086">
            <w:pPr>
              <w:tabs>
                <w:tab w:val="left" w:pos="1395"/>
              </w:tabs>
              <w:jc w:val="center"/>
              <w:rPr>
                <w:b/>
              </w:rPr>
            </w:pPr>
            <w:r>
              <w:rPr>
                <w:b/>
              </w:rPr>
              <w:t>£m</w:t>
            </w:r>
          </w:p>
        </w:tc>
        <w:tc>
          <w:tcPr>
            <w:tcW w:w="2414" w:type="dxa"/>
            <w:gridSpan w:val="2"/>
          </w:tcPr>
          <w:p w14:paraId="50D513A9" w14:textId="77777777" w:rsidR="0081253C" w:rsidRDefault="0081253C" w:rsidP="00283086">
            <w:pPr>
              <w:tabs>
                <w:tab w:val="left" w:pos="1395"/>
              </w:tabs>
              <w:jc w:val="center"/>
              <w:rPr>
                <w:b/>
              </w:rPr>
            </w:pPr>
            <w:r>
              <w:rPr>
                <w:b/>
              </w:rPr>
              <w:t>£m</w:t>
            </w:r>
          </w:p>
        </w:tc>
        <w:tc>
          <w:tcPr>
            <w:tcW w:w="1980" w:type="dxa"/>
            <w:gridSpan w:val="2"/>
          </w:tcPr>
          <w:p w14:paraId="1960113D" w14:textId="77777777" w:rsidR="0081253C" w:rsidRDefault="0081253C" w:rsidP="00283086">
            <w:pPr>
              <w:tabs>
                <w:tab w:val="left" w:pos="1395"/>
              </w:tabs>
              <w:jc w:val="center"/>
              <w:rPr>
                <w:b/>
              </w:rPr>
            </w:pPr>
            <w:r>
              <w:rPr>
                <w:b/>
              </w:rPr>
              <w:t>£m</w:t>
            </w:r>
          </w:p>
        </w:tc>
        <w:tc>
          <w:tcPr>
            <w:tcW w:w="2217" w:type="dxa"/>
          </w:tcPr>
          <w:p w14:paraId="158218A5" w14:textId="77777777" w:rsidR="0081253C" w:rsidRDefault="0081253C" w:rsidP="00283086">
            <w:pPr>
              <w:tabs>
                <w:tab w:val="left" w:pos="1395"/>
              </w:tabs>
              <w:jc w:val="center"/>
              <w:rPr>
                <w:b/>
              </w:rPr>
            </w:pPr>
            <w:r>
              <w:rPr>
                <w:b/>
              </w:rPr>
              <w:t>£m</w:t>
            </w:r>
          </w:p>
        </w:tc>
      </w:tr>
      <w:tr w:rsidR="0081253C" w:rsidRPr="00835DB6" w14:paraId="149D5568" w14:textId="77777777" w:rsidTr="0081253C">
        <w:trPr>
          <w:trHeight w:val="90"/>
        </w:trPr>
        <w:tc>
          <w:tcPr>
            <w:tcW w:w="2405" w:type="dxa"/>
          </w:tcPr>
          <w:p w14:paraId="5E63F8A9" w14:textId="77777777" w:rsidR="0081253C" w:rsidRPr="00835DB6" w:rsidRDefault="0081253C" w:rsidP="00283086">
            <w:pPr>
              <w:tabs>
                <w:tab w:val="left" w:pos="1395"/>
              </w:tabs>
              <w:jc w:val="center"/>
            </w:pPr>
            <w:r>
              <w:t>-0.500</w:t>
            </w:r>
          </w:p>
        </w:tc>
        <w:tc>
          <w:tcPr>
            <w:tcW w:w="2414" w:type="dxa"/>
            <w:gridSpan w:val="2"/>
          </w:tcPr>
          <w:p w14:paraId="3C4750EC" w14:textId="77777777" w:rsidR="0081253C" w:rsidRPr="00835DB6" w:rsidRDefault="0081253C" w:rsidP="00283086">
            <w:pPr>
              <w:tabs>
                <w:tab w:val="left" w:pos="1395"/>
              </w:tabs>
              <w:jc w:val="center"/>
            </w:pPr>
            <w:r>
              <w:t>0.000</w:t>
            </w:r>
          </w:p>
        </w:tc>
        <w:tc>
          <w:tcPr>
            <w:tcW w:w="1980" w:type="dxa"/>
            <w:gridSpan w:val="2"/>
          </w:tcPr>
          <w:p w14:paraId="16F84C4C" w14:textId="77777777" w:rsidR="0081253C" w:rsidRPr="00835DB6" w:rsidRDefault="0081253C" w:rsidP="00283086">
            <w:pPr>
              <w:tabs>
                <w:tab w:val="left" w:pos="1395"/>
              </w:tabs>
              <w:jc w:val="center"/>
            </w:pPr>
            <w:r>
              <w:t>0.000</w:t>
            </w:r>
          </w:p>
        </w:tc>
        <w:tc>
          <w:tcPr>
            <w:tcW w:w="2217" w:type="dxa"/>
          </w:tcPr>
          <w:p w14:paraId="4E93BBED" w14:textId="77777777" w:rsidR="0081253C" w:rsidRPr="00835DB6" w:rsidRDefault="0081253C" w:rsidP="00283086">
            <w:pPr>
              <w:tabs>
                <w:tab w:val="left" w:pos="1395"/>
              </w:tabs>
              <w:jc w:val="center"/>
            </w:pPr>
            <w:r>
              <w:t>-0.500</w:t>
            </w:r>
          </w:p>
        </w:tc>
      </w:tr>
      <w:tr w:rsidR="0081253C" w:rsidRPr="006F2802" w14:paraId="6B47E2F4" w14:textId="77777777" w:rsidTr="00283086">
        <w:trPr>
          <w:trHeight w:val="90"/>
        </w:trPr>
        <w:tc>
          <w:tcPr>
            <w:tcW w:w="9016" w:type="dxa"/>
            <w:gridSpan w:val="6"/>
          </w:tcPr>
          <w:p w14:paraId="72E2363E" w14:textId="77777777" w:rsidR="0081253C" w:rsidRDefault="0081253C" w:rsidP="00283086">
            <w:pPr>
              <w:tabs>
                <w:tab w:val="left" w:pos="1395"/>
              </w:tabs>
              <w:jc w:val="center"/>
              <w:rPr>
                <w:b/>
              </w:rPr>
            </w:pPr>
          </w:p>
        </w:tc>
      </w:tr>
      <w:tr w:rsidR="0081253C" w14:paraId="41B97F26" w14:textId="77777777" w:rsidTr="00283086">
        <w:trPr>
          <w:trHeight w:val="90"/>
        </w:trPr>
        <w:tc>
          <w:tcPr>
            <w:tcW w:w="9016" w:type="dxa"/>
            <w:gridSpan w:val="6"/>
            <w:tcBorders>
              <w:top w:val="single" w:sz="4" w:space="0" w:color="000000"/>
              <w:left w:val="single" w:sz="4" w:space="0" w:color="000000"/>
              <w:bottom w:val="single" w:sz="4" w:space="0" w:color="000000"/>
              <w:right w:val="single" w:sz="4" w:space="0" w:color="000000"/>
            </w:tcBorders>
            <w:hideMark/>
          </w:tcPr>
          <w:p w14:paraId="3FDAA35A" w14:textId="77777777" w:rsidR="0081253C" w:rsidRDefault="0081253C" w:rsidP="00283086">
            <w:pPr>
              <w:tabs>
                <w:tab w:val="left" w:pos="1395"/>
              </w:tabs>
              <w:spacing w:line="254" w:lineRule="auto"/>
              <w:rPr>
                <w:b/>
              </w:rPr>
            </w:pPr>
            <w:r>
              <w:rPr>
                <w:b/>
              </w:rPr>
              <w:t>FTE implications:</w:t>
            </w:r>
          </w:p>
        </w:tc>
      </w:tr>
      <w:tr w:rsidR="0081253C" w14:paraId="29806ACD" w14:textId="77777777" w:rsidTr="0081253C">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044FAB47" w14:textId="77777777" w:rsidR="0081253C" w:rsidRDefault="0081253C" w:rsidP="00283086">
            <w:pPr>
              <w:tabs>
                <w:tab w:val="left" w:pos="1395"/>
              </w:tabs>
              <w:spacing w:line="254" w:lineRule="auto"/>
              <w:jc w:val="center"/>
              <w:rPr>
                <w:b/>
              </w:rPr>
            </w:pPr>
            <w:r>
              <w:rPr>
                <w:b/>
              </w:rPr>
              <w:t>2018/19</w:t>
            </w:r>
          </w:p>
        </w:tc>
        <w:tc>
          <w:tcPr>
            <w:tcW w:w="2414" w:type="dxa"/>
            <w:gridSpan w:val="2"/>
            <w:tcBorders>
              <w:top w:val="single" w:sz="4" w:space="0" w:color="000000"/>
              <w:left w:val="single" w:sz="4" w:space="0" w:color="000000"/>
              <w:bottom w:val="single" w:sz="4" w:space="0" w:color="000000"/>
              <w:right w:val="single" w:sz="4" w:space="0" w:color="000000"/>
            </w:tcBorders>
            <w:hideMark/>
          </w:tcPr>
          <w:p w14:paraId="7F6A676E" w14:textId="77777777" w:rsidR="0081253C" w:rsidRDefault="0081253C" w:rsidP="00283086">
            <w:pPr>
              <w:tabs>
                <w:tab w:val="left" w:pos="1395"/>
              </w:tabs>
              <w:spacing w:line="254" w:lineRule="auto"/>
              <w:jc w:val="center"/>
              <w:rPr>
                <w:b/>
              </w:rPr>
            </w:pPr>
            <w:r>
              <w:rPr>
                <w:b/>
              </w:rPr>
              <w:t>2019/20</w:t>
            </w:r>
          </w:p>
        </w:tc>
        <w:tc>
          <w:tcPr>
            <w:tcW w:w="1943" w:type="dxa"/>
            <w:tcBorders>
              <w:top w:val="single" w:sz="4" w:space="0" w:color="000000"/>
              <w:left w:val="single" w:sz="4" w:space="0" w:color="000000"/>
              <w:bottom w:val="single" w:sz="4" w:space="0" w:color="000000"/>
              <w:right w:val="single" w:sz="4" w:space="0" w:color="000000"/>
            </w:tcBorders>
            <w:hideMark/>
          </w:tcPr>
          <w:p w14:paraId="300EE059" w14:textId="77777777" w:rsidR="0081253C" w:rsidRDefault="0081253C" w:rsidP="00283086">
            <w:pPr>
              <w:tabs>
                <w:tab w:val="left" w:pos="1395"/>
              </w:tabs>
              <w:spacing w:line="254"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45C173B3" w14:textId="77777777" w:rsidR="0081253C" w:rsidRDefault="0081253C" w:rsidP="00283086">
            <w:pPr>
              <w:tabs>
                <w:tab w:val="left" w:pos="1395"/>
              </w:tabs>
              <w:spacing w:line="254" w:lineRule="auto"/>
              <w:jc w:val="center"/>
              <w:rPr>
                <w:b/>
              </w:rPr>
            </w:pPr>
            <w:r>
              <w:rPr>
                <w:b/>
              </w:rPr>
              <w:t>Total</w:t>
            </w:r>
          </w:p>
        </w:tc>
      </w:tr>
      <w:tr w:rsidR="0081253C" w14:paraId="04ECA1DA" w14:textId="77777777" w:rsidTr="0081253C">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3E8E0CF8" w14:textId="77777777" w:rsidR="0081253C" w:rsidRDefault="0081253C" w:rsidP="00283086">
            <w:pPr>
              <w:tabs>
                <w:tab w:val="left" w:pos="1395"/>
              </w:tabs>
              <w:spacing w:line="254" w:lineRule="auto"/>
              <w:jc w:val="center"/>
              <w:rPr>
                <w:i/>
              </w:rPr>
            </w:pPr>
            <w:r>
              <w:rPr>
                <w:i/>
              </w:rPr>
              <w:t>0.00</w:t>
            </w:r>
          </w:p>
        </w:tc>
        <w:tc>
          <w:tcPr>
            <w:tcW w:w="2414" w:type="dxa"/>
            <w:gridSpan w:val="2"/>
            <w:tcBorders>
              <w:top w:val="single" w:sz="4" w:space="0" w:color="000000"/>
              <w:left w:val="single" w:sz="4" w:space="0" w:color="000000"/>
              <w:bottom w:val="single" w:sz="4" w:space="0" w:color="000000"/>
              <w:right w:val="single" w:sz="4" w:space="0" w:color="000000"/>
            </w:tcBorders>
            <w:hideMark/>
          </w:tcPr>
          <w:p w14:paraId="6A945F68" w14:textId="77777777" w:rsidR="0081253C" w:rsidRDefault="0081253C" w:rsidP="00283086">
            <w:pPr>
              <w:tabs>
                <w:tab w:val="left" w:pos="1395"/>
              </w:tabs>
              <w:spacing w:line="254" w:lineRule="auto"/>
              <w:jc w:val="center"/>
              <w:rPr>
                <w:i/>
              </w:rPr>
            </w:pPr>
            <w:r>
              <w:rPr>
                <w:i/>
              </w:rPr>
              <w:t>0.00</w:t>
            </w:r>
          </w:p>
        </w:tc>
        <w:tc>
          <w:tcPr>
            <w:tcW w:w="1943" w:type="dxa"/>
            <w:tcBorders>
              <w:top w:val="single" w:sz="4" w:space="0" w:color="000000"/>
              <w:left w:val="single" w:sz="4" w:space="0" w:color="000000"/>
              <w:bottom w:val="single" w:sz="4" w:space="0" w:color="000000"/>
              <w:right w:val="single" w:sz="4" w:space="0" w:color="000000"/>
            </w:tcBorders>
            <w:hideMark/>
          </w:tcPr>
          <w:p w14:paraId="591D0666" w14:textId="77777777" w:rsidR="0081253C" w:rsidRDefault="0081253C" w:rsidP="00283086">
            <w:pPr>
              <w:tabs>
                <w:tab w:val="left" w:pos="1395"/>
              </w:tabs>
              <w:spacing w:line="254"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498B6D4B" w14:textId="77777777" w:rsidR="0081253C" w:rsidRDefault="0081253C" w:rsidP="00283086">
            <w:pPr>
              <w:tabs>
                <w:tab w:val="left" w:pos="1395"/>
              </w:tabs>
              <w:spacing w:line="254" w:lineRule="auto"/>
              <w:jc w:val="center"/>
              <w:rPr>
                <w:i/>
              </w:rPr>
            </w:pPr>
            <w:r>
              <w:rPr>
                <w:i/>
              </w:rPr>
              <w:t>0.00</w:t>
            </w:r>
          </w:p>
        </w:tc>
      </w:tr>
      <w:tr w:rsidR="0081253C" w:rsidRPr="006F2802" w14:paraId="12C9128D" w14:textId="77777777" w:rsidTr="00283086">
        <w:trPr>
          <w:trHeight w:val="90"/>
        </w:trPr>
        <w:tc>
          <w:tcPr>
            <w:tcW w:w="9016" w:type="dxa"/>
            <w:gridSpan w:val="6"/>
          </w:tcPr>
          <w:p w14:paraId="0FDC5582" w14:textId="77777777" w:rsidR="0081253C" w:rsidRDefault="0081253C" w:rsidP="00283086">
            <w:pPr>
              <w:tabs>
                <w:tab w:val="left" w:pos="1395"/>
              </w:tabs>
              <w:jc w:val="center"/>
              <w:rPr>
                <w:b/>
              </w:rPr>
            </w:pPr>
          </w:p>
        </w:tc>
      </w:tr>
      <w:tr w:rsidR="0081253C" w:rsidRPr="006F2802" w14:paraId="429AAE40" w14:textId="77777777" w:rsidTr="00283086">
        <w:trPr>
          <w:trHeight w:val="1732"/>
        </w:trPr>
        <w:tc>
          <w:tcPr>
            <w:tcW w:w="2830" w:type="dxa"/>
            <w:gridSpan w:val="2"/>
          </w:tcPr>
          <w:p w14:paraId="46D97926" w14:textId="77777777" w:rsidR="0081253C" w:rsidRPr="00543FFD" w:rsidRDefault="0081253C" w:rsidP="0081253C">
            <w:pPr>
              <w:jc w:val="left"/>
              <w:rPr>
                <w:b/>
              </w:rPr>
            </w:pPr>
            <w:r w:rsidRPr="00543FFD">
              <w:rPr>
                <w:b/>
              </w:rPr>
              <w:t>Decisions needed to deliver the budgeted savings</w:t>
            </w:r>
            <w:r w:rsidRPr="00543FFD">
              <w:rPr>
                <w:b/>
              </w:rPr>
              <w:br/>
            </w:r>
          </w:p>
          <w:p w14:paraId="20097D0D" w14:textId="77777777" w:rsidR="0081253C" w:rsidRDefault="0081253C" w:rsidP="0081253C">
            <w:pPr>
              <w:jc w:val="left"/>
            </w:pPr>
          </w:p>
        </w:tc>
        <w:tc>
          <w:tcPr>
            <w:tcW w:w="6186" w:type="dxa"/>
            <w:gridSpan w:val="4"/>
          </w:tcPr>
          <w:p w14:paraId="270F11D3" w14:textId="77777777" w:rsidR="0081253C" w:rsidRDefault="0081253C" w:rsidP="0081253C">
            <w:pPr>
              <w:spacing w:after="0"/>
            </w:pPr>
            <w:r>
              <w:t>Agree to a</w:t>
            </w:r>
            <w:r w:rsidRPr="00CA594C">
              <w:t xml:space="preserve"> reduction in the refreshing of road markings</w:t>
            </w:r>
            <w:r>
              <w:t xml:space="preserve"> and replacement of traffic signs</w:t>
            </w:r>
            <w:r w:rsidRPr="00CA594C">
              <w:t xml:space="preserve"> and only </w:t>
            </w:r>
            <w:r w:rsidRPr="00226F0E">
              <w:t>safety critical</w:t>
            </w:r>
            <w:r w:rsidRPr="00CA594C">
              <w:t xml:space="preserve"> will be renewed or where enforcement is required.</w:t>
            </w:r>
            <w:r>
              <w:t xml:space="preserve"> </w:t>
            </w:r>
          </w:p>
          <w:p w14:paraId="082B84AD" w14:textId="77777777" w:rsidR="0081253C" w:rsidRDefault="0081253C" w:rsidP="0081253C">
            <w:pPr>
              <w:spacing w:after="0"/>
            </w:pPr>
          </w:p>
          <w:p w14:paraId="088D9D18" w14:textId="77777777" w:rsidR="0081253C" w:rsidRDefault="0081253C" w:rsidP="0081253C">
            <w:pPr>
              <w:spacing w:after="0"/>
            </w:pPr>
            <w:r>
              <w:t xml:space="preserve">Safety critical works would include for example the renewal of solid centre line marks (no overtaking), junction give way and stop lines, solid edge of carriageway markings, formal pedestrian crossing points and school zig zag markings. Traffic signs would be maintained to </w:t>
            </w:r>
            <w:r w:rsidRPr="00685A48">
              <w:t>meet statutory</w:t>
            </w:r>
            <w:r>
              <w:t xml:space="preserve"> requirements</w:t>
            </w:r>
            <w:r w:rsidRPr="00685A48">
              <w:t xml:space="preserve"> </w:t>
            </w:r>
            <w:r>
              <w:t>and design standards. W</w:t>
            </w:r>
            <w:r w:rsidRPr="00685A48">
              <w:t xml:space="preserve">arning signs </w:t>
            </w:r>
            <w:r>
              <w:t xml:space="preserve">would be maintained </w:t>
            </w:r>
            <w:r w:rsidRPr="00685A48">
              <w:t>where there i</w:t>
            </w:r>
            <w:r>
              <w:t>s evidence of a significant casualty record.</w:t>
            </w:r>
          </w:p>
          <w:p w14:paraId="3BD056B2" w14:textId="77777777" w:rsidR="0081253C" w:rsidRPr="006F2802" w:rsidRDefault="0081253C" w:rsidP="0081253C">
            <w:pPr>
              <w:spacing w:after="0"/>
            </w:pPr>
          </w:p>
        </w:tc>
      </w:tr>
      <w:tr w:rsidR="0081253C" w:rsidRPr="006F2802" w14:paraId="6D519DB4" w14:textId="77777777" w:rsidTr="00283086">
        <w:trPr>
          <w:trHeight w:val="70"/>
        </w:trPr>
        <w:tc>
          <w:tcPr>
            <w:tcW w:w="2830" w:type="dxa"/>
            <w:gridSpan w:val="2"/>
          </w:tcPr>
          <w:p w14:paraId="431BA0F2" w14:textId="77777777" w:rsidR="0081253C" w:rsidRDefault="0081253C" w:rsidP="0081253C">
            <w:pPr>
              <w:jc w:val="left"/>
            </w:pPr>
            <w:r>
              <w:rPr>
                <w:b/>
              </w:rPr>
              <w:t>Impact upon service</w:t>
            </w:r>
          </w:p>
          <w:p w14:paraId="15FA39A3" w14:textId="77777777" w:rsidR="0081253C" w:rsidRDefault="0081253C" w:rsidP="0081253C">
            <w:pPr>
              <w:jc w:val="left"/>
            </w:pPr>
          </w:p>
          <w:p w14:paraId="3B81CDE6" w14:textId="77777777" w:rsidR="0081253C" w:rsidRDefault="0081253C" w:rsidP="0081253C">
            <w:pPr>
              <w:jc w:val="left"/>
            </w:pPr>
          </w:p>
          <w:p w14:paraId="00FCFD39" w14:textId="77777777" w:rsidR="0081253C" w:rsidRDefault="0081253C" w:rsidP="0081253C">
            <w:pPr>
              <w:jc w:val="left"/>
            </w:pPr>
          </w:p>
          <w:p w14:paraId="048B1B0C" w14:textId="77777777" w:rsidR="0081253C" w:rsidRDefault="0081253C" w:rsidP="0081253C">
            <w:pPr>
              <w:jc w:val="left"/>
            </w:pPr>
          </w:p>
        </w:tc>
        <w:tc>
          <w:tcPr>
            <w:tcW w:w="6186" w:type="dxa"/>
            <w:gridSpan w:val="4"/>
          </w:tcPr>
          <w:p w14:paraId="67995CB2" w14:textId="77777777" w:rsidR="0081253C" w:rsidRDefault="0081253C" w:rsidP="0081253C">
            <w:pPr>
              <w:spacing w:after="0"/>
            </w:pPr>
            <w:r>
              <w:t>Minor reduction (no FTE reductions) in sign shop workload. Increase in third party claims and requests for and complaints about non-critical works.</w:t>
            </w:r>
          </w:p>
          <w:p w14:paraId="01860CFD" w14:textId="77777777" w:rsidR="0081253C" w:rsidRDefault="0081253C" w:rsidP="0081253C">
            <w:pPr>
              <w:spacing w:after="0"/>
            </w:pPr>
          </w:p>
          <w:p w14:paraId="0EAD04DA" w14:textId="77777777" w:rsidR="0081253C" w:rsidRDefault="0081253C" w:rsidP="0081253C">
            <w:pPr>
              <w:spacing w:after="0"/>
            </w:pPr>
            <w:r>
              <w:t xml:space="preserve">A lower </w:t>
            </w:r>
            <w:r w:rsidRPr="005E5BD8">
              <w:t>standard</w:t>
            </w:r>
            <w:r>
              <w:t xml:space="preserve"> of service (less reflective/faded signs and markings)</w:t>
            </w:r>
            <w:r w:rsidRPr="005E5BD8">
              <w:t xml:space="preserve"> could increase </w:t>
            </w:r>
            <w:r>
              <w:t>the risk of collisions.</w:t>
            </w:r>
          </w:p>
          <w:p w14:paraId="77B4C760" w14:textId="4392C7DF" w:rsidR="0081253C" w:rsidRPr="006F2802" w:rsidRDefault="0081253C" w:rsidP="0081253C">
            <w:pPr>
              <w:spacing w:after="0"/>
            </w:pPr>
            <w:r>
              <w:t>Less use of contractors. Reduced sign clutter.</w:t>
            </w:r>
          </w:p>
        </w:tc>
      </w:tr>
      <w:tr w:rsidR="0081253C" w:rsidRPr="006F2802" w14:paraId="214CEC84" w14:textId="77777777" w:rsidTr="00283086">
        <w:trPr>
          <w:trHeight w:val="1246"/>
        </w:trPr>
        <w:tc>
          <w:tcPr>
            <w:tcW w:w="2830" w:type="dxa"/>
            <w:gridSpan w:val="2"/>
          </w:tcPr>
          <w:p w14:paraId="6F1BF34E" w14:textId="77777777" w:rsidR="0081253C" w:rsidRDefault="0081253C" w:rsidP="0081253C">
            <w:pPr>
              <w:jc w:val="left"/>
            </w:pPr>
            <w:r>
              <w:rPr>
                <w:b/>
              </w:rPr>
              <w:lastRenderedPageBreak/>
              <w:t>Actions needed to deliver the target savings</w:t>
            </w:r>
          </w:p>
          <w:p w14:paraId="748168F7" w14:textId="77777777" w:rsidR="0081253C" w:rsidRDefault="0081253C" w:rsidP="0081253C">
            <w:pPr>
              <w:jc w:val="left"/>
            </w:pPr>
          </w:p>
        </w:tc>
        <w:tc>
          <w:tcPr>
            <w:tcW w:w="6186" w:type="dxa"/>
            <w:gridSpan w:val="4"/>
          </w:tcPr>
          <w:p w14:paraId="23A4AF9D" w14:textId="77777777" w:rsidR="0081253C" w:rsidRDefault="0081253C" w:rsidP="0081253C">
            <w:pPr>
              <w:spacing w:after="0" w:line="259" w:lineRule="auto"/>
            </w:pPr>
            <w:r w:rsidRPr="00F723B5">
              <w:t>Clear guidance to highway staff to limit spend to safety cr</w:t>
            </w:r>
            <w:r>
              <w:t>itical or enforcement works only.</w:t>
            </w:r>
          </w:p>
          <w:p w14:paraId="7FF1D274" w14:textId="77777777" w:rsidR="0081253C" w:rsidRDefault="0081253C" w:rsidP="0081253C">
            <w:pPr>
              <w:spacing w:after="0" w:line="259" w:lineRule="auto"/>
            </w:pPr>
          </w:p>
          <w:p w14:paraId="7B23A3B9" w14:textId="77777777" w:rsidR="0081253C" w:rsidRPr="006F2802" w:rsidRDefault="0081253C" w:rsidP="0081253C">
            <w:pPr>
              <w:spacing w:after="0" w:line="259" w:lineRule="auto"/>
            </w:pPr>
            <w:r>
              <w:t>Service reduction proposal to form part of budget consultation.</w:t>
            </w:r>
          </w:p>
        </w:tc>
      </w:tr>
    </w:tbl>
    <w:p w14:paraId="4DC731DF" w14:textId="77777777" w:rsidR="0081253C" w:rsidRDefault="0081253C"/>
    <w:p w14:paraId="6DD114FF" w14:textId="77777777" w:rsidR="0081253C" w:rsidRDefault="0081253C" w:rsidP="0081253C">
      <w:pPr>
        <w:spacing w:after="0"/>
        <w:rPr>
          <w:b/>
        </w:rPr>
      </w:pPr>
      <w:r>
        <w:rPr>
          <w:b/>
        </w:rPr>
        <w:t xml:space="preserve">What does this service deliver? </w:t>
      </w:r>
    </w:p>
    <w:p w14:paraId="091F6470" w14:textId="77777777" w:rsidR="0081253C" w:rsidRDefault="0081253C" w:rsidP="0081253C">
      <w:pPr>
        <w:spacing w:after="0"/>
      </w:pPr>
    </w:p>
    <w:p w14:paraId="145CE273" w14:textId="77777777" w:rsidR="0081253C" w:rsidRDefault="0081253C" w:rsidP="0081253C">
      <w:pPr>
        <w:spacing w:after="0"/>
      </w:pPr>
      <w:r w:rsidRPr="00CA594C">
        <w:t>The county council has a statutory responsibility to maintain the highway network in a fit state to accommodate the 'ordinary traffic which passes or maybe expected to pass' along it; to ensure as far as is reasonably practicable that safe passage along a highway is not endangered by snow and ice, and prepare and carry out a programme of measures designed to promote road safety.</w:t>
      </w:r>
    </w:p>
    <w:p w14:paraId="1BCEADB7" w14:textId="77777777" w:rsidR="0081253C" w:rsidRDefault="0081253C" w:rsidP="0081253C">
      <w:pPr>
        <w:spacing w:after="0"/>
        <w:rPr>
          <w:rFonts w:cs="Arial"/>
          <w:b/>
        </w:rPr>
      </w:pPr>
    </w:p>
    <w:p w14:paraId="710A9A6A" w14:textId="3ED2BDA2" w:rsidR="0081253C" w:rsidRDefault="0081253C">
      <w:pPr>
        <w:autoSpaceDE/>
        <w:autoSpaceDN/>
        <w:adjustRightInd/>
        <w:spacing w:after="0"/>
        <w:jc w:val="left"/>
        <w:rPr>
          <w:rFonts w:cs="Arial"/>
          <w:b/>
        </w:rPr>
      </w:pPr>
      <w:r>
        <w:rPr>
          <w:rFonts w:cs="Arial"/>
          <w:b/>
        </w:rPr>
        <w:br w:type="page"/>
      </w:r>
    </w:p>
    <w:p w14:paraId="651447AE" w14:textId="77777777" w:rsidR="00ED2339" w:rsidRDefault="00ED2339" w:rsidP="00ED2339">
      <w:pPr>
        <w:spacing w:after="0" w:line="259" w:lineRule="auto"/>
        <w:rPr>
          <w:rFonts w:eastAsiaTheme="minorHAnsi"/>
          <w:b/>
          <w:u w:val="single"/>
        </w:rPr>
      </w:pPr>
      <w:r>
        <w:rPr>
          <w:rFonts w:eastAsiaTheme="minorHAnsi"/>
          <w:b/>
          <w:u w:val="single"/>
        </w:rPr>
        <w:lastRenderedPageBreak/>
        <w:t>ASC052 – OLDER PERSONS IN-HOUSE RESIDENTIAL SERVICES - SELF FUNDER FEES</w:t>
      </w:r>
    </w:p>
    <w:p w14:paraId="4D524B8A" w14:textId="77777777" w:rsidR="00ED2339" w:rsidRPr="006F2802" w:rsidRDefault="00ED2339" w:rsidP="00ED2339">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ED2339" w:rsidRPr="006F2802" w14:paraId="613E73D1" w14:textId="77777777" w:rsidTr="006832F9">
        <w:tc>
          <w:tcPr>
            <w:tcW w:w="4819" w:type="dxa"/>
            <w:gridSpan w:val="4"/>
          </w:tcPr>
          <w:p w14:paraId="10D0F8B4" w14:textId="6998D3D3" w:rsidR="00ED2339" w:rsidRPr="006F2802" w:rsidRDefault="00ED2339" w:rsidP="003B1994">
            <w:pPr>
              <w:jc w:val="left"/>
              <w:rPr>
                <w:b/>
              </w:rPr>
            </w:pPr>
            <w:r>
              <w:rPr>
                <w:b/>
              </w:rPr>
              <w:t>Service Name:</w:t>
            </w:r>
            <w:r w:rsidRPr="006F2802">
              <w:rPr>
                <w:b/>
              </w:rPr>
              <w:br/>
            </w:r>
          </w:p>
        </w:tc>
        <w:tc>
          <w:tcPr>
            <w:tcW w:w="4197" w:type="dxa"/>
            <w:gridSpan w:val="3"/>
          </w:tcPr>
          <w:p w14:paraId="3BE1D1E8" w14:textId="77777777" w:rsidR="00ED2339" w:rsidRPr="00835DB6" w:rsidRDefault="00ED2339" w:rsidP="006832F9">
            <w:pPr>
              <w:jc w:val="center"/>
            </w:pPr>
            <w:r>
              <w:t xml:space="preserve">Adults Older People - In-House Residential Care Homes for Older People  </w:t>
            </w:r>
          </w:p>
        </w:tc>
      </w:tr>
      <w:tr w:rsidR="00ED2339" w:rsidRPr="006F2802" w14:paraId="35EDBC25" w14:textId="77777777" w:rsidTr="006832F9">
        <w:trPr>
          <w:trHeight w:val="911"/>
        </w:trPr>
        <w:tc>
          <w:tcPr>
            <w:tcW w:w="4819" w:type="dxa"/>
            <w:gridSpan w:val="4"/>
          </w:tcPr>
          <w:p w14:paraId="33EDFE28" w14:textId="77777777" w:rsidR="00ED2339" w:rsidRPr="000678CE" w:rsidRDefault="00ED2339" w:rsidP="006832F9">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4C3C0738" w14:textId="77777777" w:rsidR="00ED2339" w:rsidRPr="006F2802" w:rsidRDefault="00ED2339" w:rsidP="006832F9">
            <w:pPr>
              <w:jc w:val="center"/>
            </w:pPr>
            <w:r>
              <w:t>2018/19</w:t>
            </w:r>
          </w:p>
        </w:tc>
      </w:tr>
      <w:tr w:rsidR="00ED2339" w:rsidRPr="006F2802" w14:paraId="70DD5E4F" w14:textId="77777777" w:rsidTr="006832F9">
        <w:tc>
          <w:tcPr>
            <w:tcW w:w="4819" w:type="dxa"/>
            <w:gridSpan w:val="4"/>
          </w:tcPr>
          <w:p w14:paraId="7C57B83F" w14:textId="77777777" w:rsidR="00ED2339" w:rsidRPr="00543FFD" w:rsidRDefault="00ED2339" w:rsidP="006832F9">
            <w:pPr>
              <w:rPr>
                <w:b/>
              </w:rPr>
            </w:pPr>
            <w:r w:rsidRPr="00543FFD">
              <w:rPr>
                <w:b/>
              </w:rPr>
              <w:t>Gross budget 201</w:t>
            </w:r>
            <w:r>
              <w:rPr>
                <w:b/>
              </w:rPr>
              <w:t>7</w:t>
            </w:r>
            <w:r w:rsidRPr="00543FFD">
              <w:rPr>
                <w:b/>
              </w:rPr>
              <w:t>/1</w:t>
            </w:r>
            <w:r>
              <w:rPr>
                <w:b/>
              </w:rPr>
              <w:t>8</w:t>
            </w:r>
          </w:p>
        </w:tc>
        <w:tc>
          <w:tcPr>
            <w:tcW w:w="4197" w:type="dxa"/>
            <w:gridSpan w:val="3"/>
          </w:tcPr>
          <w:p w14:paraId="4C443CCD" w14:textId="77777777" w:rsidR="00ED2339" w:rsidRPr="00494951" w:rsidRDefault="00ED2339" w:rsidP="006832F9">
            <w:pPr>
              <w:jc w:val="center"/>
            </w:pPr>
            <w:r>
              <w:t>N/A</w:t>
            </w:r>
          </w:p>
        </w:tc>
      </w:tr>
      <w:tr w:rsidR="00ED2339" w:rsidRPr="006F2802" w14:paraId="782452FA" w14:textId="77777777" w:rsidTr="006832F9">
        <w:tc>
          <w:tcPr>
            <w:tcW w:w="4819" w:type="dxa"/>
            <w:gridSpan w:val="4"/>
          </w:tcPr>
          <w:p w14:paraId="7777F4BB" w14:textId="77777777" w:rsidR="00ED2339" w:rsidRPr="00543FFD" w:rsidRDefault="00ED2339" w:rsidP="006832F9">
            <w:pPr>
              <w:rPr>
                <w:b/>
              </w:rPr>
            </w:pPr>
            <w:r w:rsidRPr="00543FFD">
              <w:rPr>
                <w:b/>
              </w:rPr>
              <w:t>Income 201</w:t>
            </w:r>
            <w:r>
              <w:rPr>
                <w:b/>
              </w:rPr>
              <w:t>7</w:t>
            </w:r>
            <w:r w:rsidRPr="00543FFD">
              <w:rPr>
                <w:b/>
              </w:rPr>
              <w:t>/1</w:t>
            </w:r>
            <w:r>
              <w:rPr>
                <w:b/>
              </w:rPr>
              <w:t>8</w:t>
            </w:r>
          </w:p>
        </w:tc>
        <w:tc>
          <w:tcPr>
            <w:tcW w:w="4197" w:type="dxa"/>
            <w:gridSpan w:val="3"/>
          </w:tcPr>
          <w:p w14:paraId="4FF4A9D6" w14:textId="77777777" w:rsidR="00ED2339" w:rsidRPr="00494951" w:rsidRDefault="00ED2339" w:rsidP="006832F9">
            <w:pPr>
              <w:jc w:val="center"/>
            </w:pPr>
            <w:r w:rsidRPr="00494951">
              <w:t>£4.476m</w:t>
            </w:r>
          </w:p>
        </w:tc>
      </w:tr>
      <w:tr w:rsidR="00ED2339" w:rsidRPr="006F2802" w14:paraId="5E35FCBD" w14:textId="77777777" w:rsidTr="006832F9">
        <w:tc>
          <w:tcPr>
            <w:tcW w:w="4819" w:type="dxa"/>
            <w:gridSpan w:val="4"/>
          </w:tcPr>
          <w:p w14:paraId="249031AA" w14:textId="77777777" w:rsidR="00ED2339" w:rsidRPr="00543FFD" w:rsidRDefault="00ED2339" w:rsidP="006832F9">
            <w:pPr>
              <w:rPr>
                <w:b/>
              </w:rPr>
            </w:pPr>
            <w:r w:rsidRPr="00543FFD">
              <w:rPr>
                <w:b/>
              </w:rPr>
              <w:t>Net budget 201</w:t>
            </w:r>
            <w:r>
              <w:rPr>
                <w:b/>
              </w:rPr>
              <w:t>7</w:t>
            </w:r>
            <w:r w:rsidRPr="00543FFD">
              <w:rPr>
                <w:b/>
              </w:rPr>
              <w:t>/</w:t>
            </w:r>
            <w:r>
              <w:rPr>
                <w:b/>
              </w:rPr>
              <w:t>18</w:t>
            </w:r>
          </w:p>
        </w:tc>
        <w:tc>
          <w:tcPr>
            <w:tcW w:w="4197" w:type="dxa"/>
            <w:gridSpan w:val="3"/>
          </w:tcPr>
          <w:p w14:paraId="4ACE0F83" w14:textId="77777777" w:rsidR="00ED2339" w:rsidRPr="00494951" w:rsidRDefault="00ED2339" w:rsidP="006832F9">
            <w:pPr>
              <w:jc w:val="center"/>
            </w:pPr>
            <w:r>
              <w:t>N/A</w:t>
            </w:r>
          </w:p>
        </w:tc>
      </w:tr>
      <w:tr w:rsidR="00ED2339" w:rsidRPr="006F2802" w14:paraId="6FCEF85B" w14:textId="77777777" w:rsidTr="006832F9">
        <w:trPr>
          <w:trHeight w:val="428"/>
        </w:trPr>
        <w:tc>
          <w:tcPr>
            <w:tcW w:w="9016" w:type="dxa"/>
            <w:gridSpan w:val="7"/>
          </w:tcPr>
          <w:p w14:paraId="582DCAEE" w14:textId="77777777" w:rsidR="00ED2339" w:rsidRPr="006F2802" w:rsidRDefault="00ED2339" w:rsidP="006832F9">
            <w:pPr>
              <w:jc w:val="center"/>
              <w:rPr>
                <w:b/>
                <w:i/>
              </w:rPr>
            </w:pPr>
          </w:p>
        </w:tc>
      </w:tr>
      <w:tr w:rsidR="00ED2339" w:rsidRPr="006F2802" w14:paraId="040AE80F" w14:textId="77777777" w:rsidTr="006832F9">
        <w:tc>
          <w:tcPr>
            <w:tcW w:w="9016" w:type="dxa"/>
            <w:gridSpan w:val="7"/>
          </w:tcPr>
          <w:p w14:paraId="721AAA79" w14:textId="77777777" w:rsidR="00ED2339" w:rsidRPr="0045626A" w:rsidRDefault="00ED2339" w:rsidP="006832F9">
            <w:pPr>
              <w:rPr>
                <w:b/>
              </w:rPr>
            </w:pPr>
            <w:r>
              <w:rPr>
                <w:b/>
              </w:rPr>
              <w:t xml:space="preserve">Savings Target and Profiling (discrete year): </w:t>
            </w:r>
          </w:p>
        </w:tc>
      </w:tr>
      <w:tr w:rsidR="00ED2339" w:rsidRPr="006F2802" w14:paraId="7ABB583F" w14:textId="77777777" w:rsidTr="006832F9">
        <w:tc>
          <w:tcPr>
            <w:tcW w:w="9016" w:type="dxa"/>
            <w:gridSpan w:val="7"/>
          </w:tcPr>
          <w:p w14:paraId="317543EB" w14:textId="77777777" w:rsidR="00ED2339" w:rsidRDefault="00ED2339" w:rsidP="006832F9">
            <w:pPr>
              <w:rPr>
                <w:b/>
              </w:rPr>
            </w:pPr>
          </w:p>
        </w:tc>
      </w:tr>
      <w:tr w:rsidR="00ED2339" w:rsidRPr="00543FFD" w14:paraId="7075A34B" w14:textId="77777777" w:rsidTr="006832F9">
        <w:trPr>
          <w:trHeight w:val="90"/>
        </w:trPr>
        <w:tc>
          <w:tcPr>
            <w:tcW w:w="2405" w:type="dxa"/>
          </w:tcPr>
          <w:p w14:paraId="00356CD7" w14:textId="77777777" w:rsidR="00ED2339" w:rsidRPr="00543FFD" w:rsidRDefault="00ED2339" w:rsidP="006832F9">
            <w:pPr>
              <w:tabs>
                <w:tab w:val="left" w:pos="1395"/>
              </w:tabs>
              <w:jc w:val="center"/>
              <w:rPr>
                <w:b/>
              </w:rPr>
            </w:pPr>
            <w:r w:rsidRPr="00543FFD">
              <w:rPr>
                <w:b/>
              </w:rPr>
              <w:t>2018/19</w:t>
            </w:r>
          </w:p>
        </w:tc>
        <w:tc>
          <w:tcPr>
            <w:tcW w:w="2268" w:type="dxa"/>
            <w:gridSpan w:val="2"/>
          </w:tcPr>
          <w:p w14:paraId="1C9D22A3" w14:textId="77777777" w:rsidR="00ED2339" w:rsidRPr="00543FFD" w:rsidRDefault="00ED2339" w:rsidP="006832F9">
            <w:pPr>
              <w:tabs>
                <w:tab w:val="left" w:pos="1395"/>
              </w:tabs>
              <w:jc w:val="center"/>
              <w:rPr>
                <w:b/>
              </w:rPr>
            </w:pPr>
            <w:r w:rsidRPr="00543FFD">
              <w:rPr>
                <w:b/>
              </w:rPr>
              <w:t>2019/20</w:t>
            </w:r>
          </w:p>
        </w:tc>
        <w:tc>
          <w:tcPr>
            <w:tcW w:w="2126" w:type="dxa"/>
            <w:gridSpan w:val="3"/>
          </w:tcPr>
          <w:p w14:paraId="53469956" w14:textId="77777777" w:rsidR="00ED2339" w:rsidRPr="00543FFD" w:rsidRDefault="00ED2339" w:rsidP="006832F9">
            <w:pPr>
              <w:tabs>
                <w:tab w:val="left" w:pos="1395"/>
              </w:tabs>
              <w:jc w:val="center"/>
              <w:rPr>
                <w:b/>
              </w:rPr>
            </w:pPr>
            <w:r w:rsidRPr="00543FFD">
              <w:rPr>
                <w:b/>
              </w:rPr>
              <w:t>2020/21</w:t>
            </w:r>
          </w:p>
        </w:tc>
        <w:tc>
          <w:tcPr>
            <w:tcW w:w="2217" w:type="dxa"/>
          </w:tcPr>
          <w:p w14:paraId="56756377" w14:textId="77777777" w:rsidR="00ED2339" w:rsidRPr="00543FFD" w:rsidRDefault="00ED2339" w:rsidP="006832F9">
            <w:pPr>
              <w:tabs>
                <w:tab w:val="left" w:pos="1395"/>
              </w:tabs>
              <w:jc w:val="center"/>
              <w:rPr>
                <w:b/>
              </w:rPr>
            </w:pPr>
            <w:r>
              <w:rPr>
                <w:b/>
              </w:rPr>
              <w:t xml:space="preserve">Total </w:t>
            </w:r>
          </w:p>
        </w:tc>
      </w:tr>
      <w:tr w:rsidR="00ED2339" w:rsidRPr="006F2802" w14:paraId="4D42FA39" w14:textId="77777777" w:rsidTr="006832F9">
        <w:trPr>
          <w:trHeight w:val="90"/>
        </w:trPr>
        <w:tc>
          <w:tcPr>
            <w:tcW w:w="2405" w:type="dxa"/>
          </w:tcPr>
          <w:p w14:paraId="6C0676FE" w14:textId="77777777" w:rsidR="00ED2339" w:rsidRDefault="00ED2339" w:rsidP="006832F9">
            <w:pPr>
              <w:tabs>
                <w:tab w:val="left" w:pos="1395"/>
              </w:tabs>
              <w:jc w:val="center"/>
              <w:rPr>
                <w:b/>
              </w:rPr>
            </w:pPr>
            <w:r>
              <w:rPr>
                <w:b/>
              </w:rPr>
              <w:t>£m</w:t>
            </w:r>
          </w:p>
        </w:tc>
        <w:tc>
          <w:tcPr>
            <w:tcW w:w="2268" w:type="dxa"/>
            <w:gridSpan w:val="2"/>
          </w:tcPr>
          <w:p w14:paraId="4F0FED20" w14:textId="77777777" w:rsidR="00ED2339" w:rsidRDefault="00ED2339" w:rsidP="006832F9">
            <w:pPr>
              <w:tabs>
                <w:tab w:val="left" w:pos="1395"/>
              </w:tabs>
              <w:jc w:val="center"/>
              <w:rPr>
                <w:b/>
              </w:rPr>
            </w:pPr>
            <w:r>
              <w:rPr>
                <w:b/>
              </w:rPr>
              <w:t>£m</w:t>
            </w:r>
          </w:p>
        </w:tc>
        <w:tc>
          <w:tcPr>
            <w:tcW w:w="2126" w:type="dxa"/>
            <w:gridSpan w:val="3"/>
          </w:tcPr>
          <w:p w14:paraId="3108D265" w14:textId="77777777" w:rsidR="00ED2339" w:rsidRDefault="00ED2339" w:rsidP="006832F9">
            <w:pPr>
              <w:tabs>
                <w:tab w:val="left" w:pos="1395"/>
              </w:tabs>
              <w:jc w:val="center"/>
              <w:rPr>
                <w:b/>
              </w:rPr>
            </w:pPr>
            <w:r>
              <w:rPr>
                <w:b/>
              </w:rPr>
              <w:t>£m</w:t>
            </w:r>
          </w:p>
        </w:tc>
        <w:tc>
          <w:tcPr>
            <w:tcW w:w="2217" w:type="dxa"/>
          </w:tcPr>
          <w:p w14:paraId="3A7C4A81" w14:textId="77777777" w:rsidR="00ED2339" w:rsidRDefault="00ED2339" w:rsidP="006832F9">
            <w:pPr>
              <w:tabs>
                <w:tab w:val="left" w:pos="1395"/>
              </w:tabs>
              <w:jc w:val="center"/>
              <w:rPr>
                <w:b/>
              </w:rPr>
            </w:pPr>
            <w:r>
              <w:rPr>
                <w:b/>
              </w:rPr>
              <w:t>£m</w:t>
            </w:r>
          </w:p>
        </w:tc>
      </w:tr>
      <w:tr w:rsidR="00ED2339" w:rsidRPr="00835DB6" w14:paraId="5B3833B6" w14:textId="77777777" w:rsidTr="006832F9">
        <w:trPr>
          <w:trHeight w:val="90"/>
        </w:trPr>
        <w:tc>
          <w:tcPr>
            <w:tcW w:w="2405" w:type="dxa"/>
          </w:tcPr>
          <w:p w14:paraId="1D8641DD" w14:textId="77777777" w:rsidR="00ED2339" w:rsidRPr="00835DB6" w:rsidRDefault="00ED2339" w:rsidP="006832F9">
            <w:pPr>
              <w:tabs>
                <w:tab w:val="left" w:pos="1395"/>
              </w:tabs>
              <w:jc w:val="center"/>
            </w:pPr>
            <w:r>
              <w:t>-0.237</w:t>
            </w:r>
          </w:p>
        </w:tc>
        <w:tc>
          <w:tcPr>
            <w:tcW w:w="2268" w:type="dxa"/>
            <w:gridSpan w:val="2"/>
          </w:tcPr>
          <w:p w14:paraId="42997701" w14:textId="77777777" w:rsidR="00ED2339" w:rsidRPr="00835DB6" w:rsidRDefault="00ED2339" w:rsidP="006832F9">
            <w:pPr>
              <w:tabs>
                <w:tab w:val="left" w:pos="1395"/>
              </w:tabs>
              <w:jc w:val="center"/>
            </w:pPr>
            <w:r>
              <w:t>-0.238</w:t>
            </w:r>
          </w:p>
        </w:tc>
        <w:tc>
          <w:tcPr>
            <w:tcW w:w="2126" w:type="dxa"/>
            <w:gridSpan w:val="3"/>
          </w:tcPr>
          <w:p w14:paraId="1477324A" w14:textId="77777777" w:rsidR="00ED2339" w:rsidRPr="00835DB6" w:rsidRDefault="00ED2339" w:rsidP="006832F9">
            <w:pPr>
              <w:tabs>
                <w:tab w:val="left" w:pos="1395"/>
              </w:tabs>
              <w:jc w:val="center"/>
            </w:pPr>
            <w:r>
              <w:t>-0.280</w:t>
            </w:r>
          </w:p>
        </w:tc>
        <w:tc>
          <w:tcPr>
            <w:tcW w:w="2217" w:type="dxa"/>
          </w:tcPr>
          <w:p w14:paraId="3BD0FAF4" w14:textId="77777777" w:rsidR="00ED2339" w:rsidRPr="00835DB6" w:rsidRDefault="00ED2339" w:rsidP="006832F9">
            <w:pPr>
              <w:tabs>
                <w:tab w:val="left" w:pos="1395"/>
              </w:tabs>
              <w:jc w:val="center"/>
            </w:pPr>
            <w:r>
              <w:t>-0.755</w:t>
            </w:r>
          </w:p>
        </w:tc>
      </w:tr>
      <w:tr w:rsidR="00ED2339" w:rsidRPr="006F2802" w14:paraId="1A39733E" w14:textId="77777777" w:rsidTr="006832F9">
        <w:trPr>
          <w:trHeight w:val="90"/>
        </w:trPr>
        <w:tc>
          <w:tcPr>
            <w:tcW w:w="9016" w:type="dxa"/>
            <w:gridSpan w:val="7"/>
          </w:tcPr>
          <w:p w14:paraId="1624BB7D" w14:textId="77777777" w:rsidR="00ED2339" w:rsidRDefault="00ED2339" w:rsidP="006832F9">
            <w:pPr>
              <w:tabs>
                <w:tab w:val="left" w:pos="1395"/>
              </w:tabs>
              <w:jc w:val="center"/>
              <w:rPr>
                <w:b/>
              </w:rPr>
            </w:pPr>
          </w:p>
        </w:tc>
      </w:tr>
      <w:tr w:rsidR="00ED2339" w14:paraId="06F0BDF2" w14:textId="77777777" w:rsidTr="006832F9">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2906DA48" w14:textId="77777777" w:rsidR="00ED2339" w:rsidRDefault="00ED2339">
            <w:pPr>
              <w:tabs>
                <w:tab w:val="left" w:pos="1395"/>
              </w:tabs>
              <w:spacing w:line="256" w:lineRule="auto"/>
              <w:rPr>
                <w:b/>
              </w:rPr>
            </w:pPr>
            <w:r>
              <w:rPr>
                <w:b/>
              </w:rPr>
              <w:t>FTE implications:</w:t>
            </w:r>
          </w:p>
        </w:tc>
      </w:tr>
      <w:tr w:rsidR="00ED2339" w14:paraId="119450FC" w14:textId="77777777" w:rsidTr="00ED2339">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5CB3B2D2" w14:textId="77777777" w:rsidR="00ED2339" w:rsidRDefault="00ED2339">
            <w:pPr>
              <w:tabs>
                <w:tab w:val="left" w:pos="1395"/>
              </w:tabs>
              <w:spacing w:line="256"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74E00E2F" w14:textId="77777777" w:rsidR="00ED2339" w:rsidRDefault="00ED2339">
            <w:pPr>
              <w:tabs>
                <w:tab w:val="left" w:pos="1395"/>
              </w:tabs>
              <w:spacing w:line="256"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528D107E" w14:textId="77777777" w:rsidR="00ED2339" w:rsidRDefault="00ED2339">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08BE8F83" w14:textId="77777777" w:rsidR="00ED2339" w:rsidRDefault="00ED2339">
            <w:pPr>
              <w:tabs>
                <w:tab w:val="left" w:pos="1395"/>
              </w:tabs>
              <w:spacing w:line="256" w:lineRule="auto"/>
              <w:jc w:val="center"/>
              <w:rPr>
                <w:b/>
              </w:rPr>
            </w:pPr>
            <w:r>
              <w:rPr>
                <w:b/>
              </w:rPr>
              <w:t>Total</w:t>
            </w:r>
          </w:p>
        </w:tc>
      </w:tr>
      <w:tr w:rsidR="00ED2339" w14:paraId="0018BAE9" w14:textId="77777777" w:rsidTr="00ED2339">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01F39676" w14:textId="77777777" w:rsidR="00ED2339" w:rsidRDefault="00ED2339">
            <w:pPr>
              <w:tabs>
                <w:tab w:val="left" w:pos="1395"/>
              </w:tabs>
              <w:spacing w:line="256" w:lineRule="auto"/>
              <w:jc w:val="center"/>
              <w:rPr>
                <w:i/>
              </w:rPr>
            </w:pPr>
            <w:r>
              <w:rPr>
                <w:i/>
              </w:rPr>
              <w:t>0.00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78DFE835" w14:textId="77777777" w:rsidR="00ED2339" w:rsidRDefault="00ED2339">
            <w:pPr>
              <w:tabs>
                <w:tab w:val="left" w:pos="1395"/>
              </w:tabs>
              <w:spacing w:line="256"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40DC3410" w14:textId="77777777" w:rsidR="00ED2339" w:rsidRDefault="00ED2339">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5AC62F7D" w14:textId="77777777" w:rsidR="00ED2339" w:rsidRDefault="00ED2339">
            <w:pPr>
              <w:tabs>
                <w:tab w:val="left" w:pos="1395"/>
              </w:tabs>
              <w:spacing w:line="256" w:lineRule="auto"/>
              <w:jc w:val="center"/>
              <w:rPr>
                <w:i/>
              </w:rPr>
            </w:pPr>
            <w:r>
              <w:rPr>
                <w:i/>
              </w:rPr>
              <w:t>0.00</w:t>
            </w:r>
          </w:p>
        </w:tc>
      </w:tr>
      <w:tr w:rsidR="00ED2339" w:rsidRPr="006F2802" w14:paraId="27A4E5E7" w14:textId="77777777" w:rsidTr="006832F9">
        <w:trPr>
          <w:trHeight w:val="90"/>
        </w:trPr>
        <w:tc>
          <w:tcPr>
            <w:tcW w:w="9016" w:type="dxa"/>
            <w:gridSpan w:val="7"/>
          </w:tcPr>
          <w:p w14:paraId="4FC730B8" w14:textId="77777777" w:rsidR="00ED2339" w:rsidRDefault="00ED2339" w:rsidP="006832F9">
            <w:pPr>
              <w:tabs>
                <w:tab w:val="left" w:pos="1395"/>
              </w:tabs>
              <w:jc w:val="center"/>
              <w:rPr>
                <w:b/>
              </w:rPr>
            </w:pPr>
          </w:p>
        </w:tc>
      </w:tr>
      <w:tr w:rsidR="00ED2339" w:rsidRPr="006F2802" w14:paraId="645696D7" w14:textId="77777777" w:rsidTr="00CF00A7">
        <w:trPr>
          <w:trHeight w:val="4079"/>
        </w:trPr>
        <w:tc>
          <w:tcPr>
            <w:tcW w:w="2830" w:type="dxa"/>
            <w:gridSpan w:val="2"/>
          </w:tcPr>
          <w:p w14:paraId="7C1494F9" w14:textId="77777777" w:rsidR="00ED2339" w:rsidRPr="00543FFD" w:rsidRDefault="00ED2339" w:rsidP="00ED2339">
            <w:pPr>
              <w:spacing w:after="0"/>
              <w:jc w:val="left"/>
              <w:rPr>
                <w:b/>
              </w:rPr>
            </w:pPr>
            <w:r w:rsidRPr="00543FFD">
              <w:rPr>
                <w:b/>
              </w:rPr>
              <w:t>Decisions needed to deliver the budgeted savings</w:t>
            </w:r>
            <w:r w:rsidRPr="00543FFD">
              <w:rPr>
                <w:b/>
              </w:rPr>
              <w:br/>
            </w:r>
          </w:p>
          <w:p w14:paraId="3CA40E4A" w14:textId="77777777" w:rsidR="00ED2339" w:rsidRDefault="00ED2339" w:rsidP="00ED2339">
            <w:pPr>
              <w:spacing w:after="0"/>
              <w:jc w:val="left"/>
            </w:pPr>
          </w:p>
        </w:tc>
        <w:tc>
          <w:tcPr>
            <w:tcW w:w="6186" w:type="dxa"/>
            <w:gridSpan w:val="5"/>
          </w:tcPr>
          <w:p w14:paraId="7CC51435" w14:textId="77777777" w:rsidR="00ED2339" w:rsidRDefault="00ED2339" w:rsidP="00ED2339">
            <w:pPr>
              <w:spacing w:after="0"/>
              <w:jc w:val="left"/>
            </w:pPr>
            <w:r>
              <w:t>Agree that e</w:t>
            </w:r>
            <w:r w:rsidRPr="00204DD0">
              <w:t xml:space="preserve">xisting self-funders </w:t>
            </w:r>
            <w:r>
              <w:t xml:space="preserve">who live in LCC operated residential care homes for older people pay fees </w:t>
            </w:r>
            <w:r w:rsidRPr="00204DD0">
              <w:t xml:space="preserve">at the </w:t>
            </w:r>
            <w:r>
              <w:t xml:space="preserve">current self-funding </w:t>
            </w:r>
            <w:r w:rsidRPr="00204DD0">
              <w:t xml:space="preserve">rate and are subject to normal yearly increases </w:t>
            </w:r>
            <w:r>
              <w:t xml:space="preserve">reflecting inflationary based uplifts. </w:t>
            </w:r>
          </w:p>
          <w:p w14:paraId="2FA5219A" w14:textId="77777777" w:rsidR="00ED2339" w:rsidRDefault="00ED2339" w:rsidP="00ED2339">
            <w:pPr>
              <w:spacing w:after="0"/>
              <w:jc w:val="left"/>
            </w:pPr>
          </w:p>
          <w:p w14:paraId="6D06DD98" w14:textId="77777777" w:rsidR="00ED2339" w:rsidRDefault="00ED2339" w:rsidP="00ED2339">
            <w:pPr>
              <w:spacing w:after="0"/>
              <w:jc w:val="left"/>
            </w:pPr>
            <w:r>
              <w:t xml:space="preserve">Agree that </w:t>
            </w:r>
            <w:r w:rsidRPr="00204DD0">
              <w:t>all new</w:t>
            </w:r>
            <w:r>
              <w:t>ly admitted self-funders rates pay</w:t>
            </w:r>
            <w:r w:rsidRPr="00204DD0">
              <w:t xml:space="preserve"> at the new rate.  It is expected to be fully implemented over a three year period as existing self-funders end their stay.</w:t>
            </w:r>
            <w:r>
              <w:t xml:space="preserve"> </w:t>
            </w:r>
          </w:p>
          <w:p w14:paraId="3B700974" w14:textId="77777777" w:rsidR="00ED2339" w:rsidRDefault="00ED2339" w:rsidP="00ED2339">
            <w:pPr>
              <w:spacing w:after="0"/>
              <w:jc w:val="left"/>
            </w:pPr>
          </w:p>
          <w:p w14:paraId="54277D15" w14:textId="77777777" w:rsidR="00ED2339" w:rsidRDefault="00ED2339" w:rsidP="00ED2339">
            <w:pPr>
              <w:spacing w:after="0"/>
              <w:jc w:val="left"/>
            </w:pPr>
            <w:r>
              <w:t>Agree to the indicative new fees as follows (subject to yearly inflationary fee increase):</w:t>
            </w:r>
          </w:p>
          <w:p w14:paraId="7E43A638" w14:textId="77777777" w:rsidR="00ED2339" w:rsidRDefault="00ED2339" w:rsidP="00ED2339">
            <w:pPr>
              <w:spacing w:after="0"/>
              <w:jc w:val="left"/>
            </w:pPr>
          </w:p>
          <w:p w14:paraId="7F7292F9" w14:textId="77777777" w:rsidR="00CF00A7" w:rsidRDefault="00CF00A7" w:rsidP="00ED2339">
            <w:pPr>
              <w:spacing w:after="0"/>
              <w:jc w:val="left"/>
            </w:pPr>
          </w:p>
          <w:p w14:paraId="697D4C0C" w14:textId="77777777" w:rsidR="00CF00A7" w:rsidRDefault="00CF00A7" w:rsidP="00ED2339">
            <w:pPr>
              <w:spacing w:after="0"/>
              <w:jc w:val="left"/>
            </w:pPr>
          </w:p>
          <w:p w14:paraId="06DB504A" w14:textId="77777777" w:rsidR="00CF00A7" w:rsidRDefault="00CF00A7" w:rsidP="00ED2339">
            <w:pPr>
              <w:spacing w:after="0"/>
              <w:jc w:val="left"/>
            </w:pPr>
          </w:p>
          <w:p w14:paraId="26A3D7E3" w14:textId="77777777" w:rsidR="00CF00A7" w:rsidRDefault="00CF00A7" w:rsidP="00ED2339">
            <w:pPr>
              <w:spacing w:after="0"/>
              <w:jc w:val="left"/>
            </w:pPr>
          </w:p>
          <w:p w14:paraId="769DF15C" w14:textId="77777777" w:rsidR="00CF00A7" w:rsidRDefault="00CF00A7" w:rsidP="00ED2339">
            <w:pPr>
              <w:spacing w:after="0"/>
              <w:jc w:val="left"/>
            </w:pPr>
          </w:p>
          <w:p w14:paraId="244144B8" w14:textId="77777777" w:rsidR="00CF00A7" w:rsidRDefault="00CF00A7" w:rsidP="00ED2339">
            <w:pPr>
              <w:spacing w:after="0"/>
              <w:jc w:val="left"/>
            </w:pPr>
          </w:p>
          <w:p w14:paraId="76F608B4" w14:textId="77777777" w:rsidR="00CF00A7" w:rsidRDefault="00CF00A7" w:rsidP="00ED2339">
            <w:pPr>
              <w:spacing w:after="0"/>
              <w:jc w:val="left"/>
            </w:pPr>
          </w:p>
          <w:tbl>
            <w:tblPr>
              <w:tblStyle w:val="TableGrid"/>
              <w:tblW w:w="0" w:type="auto"/>
              <w:tblInd w:w="313" w:type="dxa"/>
              <w:tblLook w:val="04A0" w:firstRow="1" w:lastRow="0" w:firstColumn="1" w:lastColumn="0" w:noHBand="0" w:noVBand="1"/>
            </w:tblPr>
            <w:tblGrid>
              <w:gridCol w:w="1849"/>
              <w:gridCol w:w="1866"/>
              <w:gridCol w:w="1417"/>
            </w:tblGrid>
            <w:tr w:rsidR="00ED2339" w14:paraId="797B1A3D" w14:textId="77777777" w:rsidTr="003B1994">
              <w:tc>
                <w:tcPr>
                  <w:tcW w:w="1849" w:type="dxa"/>
                </w:tcPr>
                <w:p w14:paraId="4F099EA2" w14:textId="77777777" w:rsidR="00ED2339" w:rsidRDefault="00ED2339" w:rsidP="00ED2339">
                  <w:pPr>
                    <w:spacing w:after="0" w:line="259" w:lineRule="auto"/>
                    <w:jc w:val="left"/>
                  </w:pPr>
                </w:p>
              </w:tc>
              <w:tc>
                <w:tcPr>
                  <w:tcW w:w="1866" w:type="dxa"/>
                </w:tcPr>
                <w:p w14:paraId="3F178DF6" w14:textId="77777777" w:rsidR="00ED2339" w:rsidRDefault="00ED2339" w:rsidP="00ED2339">
                  <w:pPr>
                    <w:spacing w:after="0" w:line="259" w:lineRule="auto"/>
                    <w:jc w:val="left"/>
                  </w:pPr>
                  <w:r>
                    <w:t xml:space="preserve">Older People </w:t>
                  </w:r>
                </w:p>
              </w:tc>
              <w:tc>
                <w:tcPr>
                  <w:tcW w:w="1417" w:type="dxa"/>
                </w:tcPr>
                <w:p w14:paraId="05ADD96F" w14:textId="77777777" w:rsidR="00ED2339" w:rsidRDefault="00ED2339" w:rsidP="00ED2339">
                  <w:pPr>
                    <w:spacing w:after="0" w:line="259" w:lineRule="auto"/>
                    <w:jc w:val="left"/>
                  </w:pPr>
                  <w:r>
                    <w:t>Dementia</w:t>
                  </w:r>
                </w:p>
              </w:tc>
            </w:tr>
            <w:tr w:rsidR="00ED2339" w14:paraId="09A74F69" w14:textId="77777777" w:rsidTr="003B1994">
              <w:tc>
                <w:tcPr>
                  <w:tcW w:w="1849" w:type="dxa"/>
                </w:tcPr>
                <w:p w14:paraId="02AA88BB" w14:textId="77777777" w:rsidR="00ED2339" w:rsidRDefault="00ED2339" w:rsidP="00ED2339">
                  <w:pPr>
                    <w:spacing w:after="0" w:line="259" w:lineRule="auto"/>
                    <w:jc w:val="left"/>
                  </w:pPr>
                  <w:r>
                    <w:t xml:space="preserve">Current Rate for LCC funded residents in LCC homes </w:t>
                  </w:r>
                </w:p>
              </w:tc>
              <w:tc>
                <w:tcPr>
                  <w:tcW w:w="1866" w:type="dxa"/>
                </w:tcPr>
                <w:p w14:paraId="634C1711" w14:textId="77777777" w:rsidR="00ED2339" w:rsidRDefault="00ED2339" w:rsidP="00ED2339">
                  <w:pPr>
                    <w:spacing w:after="0" w:line="259" w:lineRule="auto"/>
                    <w:jc w:val="left"/>
                  </w:pPr>
                  <w:r>
                    <w:t>£489.76</w:t>
                  </w:r>
                </w:p>
              </w:tc>
              <w:tc>
                <w:tcPr>
                  <w:tcW w:w="1417" w:type="dxa"/>
                </w:tcPr>
                <w:p w14:paraId="791DDCAA" w14:textId="77777777" w:rsidR="00ED2339" w:rsidRDefault="00ED2339" w:rsidP="00ED2339">
                  <w:pPr>
                    <w:spacing w:after="0" w:line="259" w:lineRule="auto"/>
                    <w:jc w:val="left"/>
                  </w:pPr>
                  <w:r>
                    <w:t>£525.38</w:t>
                  </w:r>
                </w:p>
              </w:tc>
            </w:tr>
            <w:tr w:rsidR="00ED2339" w14:paraId="6145AC9C" w14:textId="77777777" w:rsidTr="003B1994">
              <w:tc>
                <w:tcPr>
                  <w:tcW w:w="1849" w:type="dxa"/>
                </w:tcPr>
                <w:p w14:paraId="729E271D" w14:textId="77777777" w:rsidR="00ED2339" w:rsidRDefault="00ED2339" w:rsidP="00ED2339">
                  <w:pPr>
                    <w:spacing w:after="0" w:line="259" w:lineRule="auto"/>
                    <w:jc w:val="left"/>
                  </w:pPr>
                  <w:r>
                    <w:t xml:space="preserve">Current Self- funder rate in LCC Homes </w:t>
                  </w:r>
                </w:p>
              </w:tc>
              <w:tc>
                <w:tcPr>
                  <w:tcW w:w="1866" w:type="dxa"/>
                </w:tcPr>
                <w:p w14:paraId="384F77AD" w14:textId="77777777" w:rsidR="00ED2339" w:rsidRDefault="00ED2339" w:rsidP="00ED2339">
                  <w:pPr>
                    <w:spacing w:after="0" w:line="259" w:lineRule="auto"/>
                    <w:jc w:val="left"/>
                  </w:pPr>
                  <w:r>
                    <w:t>£518.00</w:t>
                  </w:r>
                </w:p>
              </w:tc>
              <w:tc>
                <w:tcPr>
                  <w:tcW w:w="1417" w:type="dxa"/>
                </w:tcPr>
                <w:p w14:paraId="5BAEF04D" w14:textId="77777777" w:rsidR="00ED2339" w:rsidRDefault="00ED2339" w:rsidP="00ED2339">
                  <w:pPr>
                    <w:spacing w:after="0" w:line="259" w:lineRule="auto"/>
                    <w:jc w:val="left"/>
                  </w:pPr>
                  <w:r>
                    <w:t>£549.85</w:t>
                  </w:r>
                </w:p>
              </w:tc>
            </w:tr>
            <w:tr w:rsidR="00ED2339" w14:paraId="7C9122A5" w14:textId="77777777" w:rsidTr="003B1994">
              <w:tc>
                <w:tcPr>
                  <w:tcW w:w="1849" w:type="dxa"/>
                </w:tcPr>
                <w:p w14:paraId="48FBD96D" w14:textId="77777777" w:rsidR="00ED2339" w:rsidRDefault="00ED2339" w:rsidP="00ED2339">
                  <w:pPr>
                    <w:spacing w:after="0" w:line="259" w:lineRule="auto"/>
                    <w:jc w:val="left"/>
                  </w:pPr>
                  <w:r>
                    <w:t>Approx Proposed Self-funded rate in LCC Homes</w:t>
                  </w:r>
                </w:p>
              </w:tc>
              <w:tc>
                <w:tcPr>
                  <w:tcW w:w="1866" w:type="dxa"/>
                </w:tcPr>
                <w:p w14:paraId="00D11500" w14:textId="77777777" w:rsidR="00ED2339" w:rsidRPr="00C30291" w:rsidRDefault="00ED2339" w:rsidP="00ED2339">
                  <w:pPr>
                    <w:spacing w:after="0" w:line="259" w:lineRule="auto"/>
                    <w:jc w:val="left"/>
                    <w:rPr>
                      <w:b/>
                    </w:rPr>
                  </w:pPr>
                  <w:r w:rsidRPr="00C30291">
                    <w:rPr>
                      <w:b/>
                    </w:rPr>
                    <w:t>£6</w:t>
                  </w:r>
                  <w:r>
                    <w:rPr>
                      <w:b/>
                    </w:rPr>
                    <w:t>40</w:t>
                  </w:r>
                  <w:r w:rsidRPr="00C30291">
                    <w:rPr>
                      <w:b/>
                    </w:rPr>
                    <w:t>.00</w:t>
                  </w:r>
                </w:p>
              </w:tc>
              <w:tc>
                <w:tcPr>
                  <w:tcW w:w="1417" w:type="dxa"/>
                </w:tcPr>
                <w:p w14:paraId="701F51C7" w14:textId="77777777" w:rsidR="00ED2339" w:rsidRPr="00C30291" w:rsidRDefault="00ED2339" w:rsidP="00ED2339">
                  <w:pPr>
                    <w:spacing w:after="0" w:line="259" w:lineRule="auto"/>
                    <w:jc w:val="left"/>
                    <w:rPr>
                      <w:b/>
                    </w:rPr>
                  </w:pPr>
                  <w:r w:rsidRPr="00C30291">
                    <w:rPr>
                      <w:b/>
                    </w:rPr>
                    <w:t>£6</w:t>
                  </w:r>
                  <w:r>
                    <w:rPr>
                      <w:b/>
                    </w:rPr>
                    <w:t>70</w:t>
                  </w:r>
                  <w:r w:rsidRPr="00C30291">
                    <w:rPr>
                      <w:b/>
                    </w:rPr>
                    <w:t>.00</w:t>
                  </w:r>
                </w:p>
              </w:tc>
            </w:tr>
          </w:tbl>
          <w:p w14:paraId="66EB1A23" w14:textId="77777777" w:rsidR="00ED2339" w:rsidRPr="006F2802" w:rsidRDefault="00ED2339" w:rsidP="00ED2339">
            <w:pPr>
              <w:spacing w:after="0"/>
              <w:jc w:val="left"/>
            </w:pPr>
          </w:p>
        </w:tc>
      </w:tr>
      <w:tr w:rsidR="00ED2339" w:rsidRPr="006F2802" w14:paraId="64FC9840" w14:textId="77777777" w:rsidTr="006832F9">
        <w:trPr>
          <w:trHeight w:val="70"/>
        </w:trPr>
        <w:tc>
          <w:tcPr>
            <w:tcW w:w="2830" w:type="dxa"/>
            <w:gridSpan w:val="2"/>
          </w:tcPr>
          <w:p w14:paraId="68E5A60C" w14:textId="77777777" w:rsidR="00ED2339" w:rsidRDefault="00ED2339" w:rsidP="00ED2339">
            <w:pPr>
              <w:spacing w:after="0"/>
              <w:jc w:val="left"/>
            </w:pPr>
            <w:r>
              <w:rPr>
                <w:b/>
              </w:rPr>
              <w:lastRenderedPageBreak/>
              <w:t>Impact upon service</w:t>
            </w:r>
          </w:p>
          <w:p w14:paraId="4D20026F" w14:textId="77777777" w:rsidR="00ED2339" w:rsidRDefault="00ED2339" w:rsidP="00ED2339">
            <w:pPr>
              <w:spacing w:after="0"/>
              <w:jc w:val="left"/>
            </w:pPr>
          </w:p>
          <w:p w14:paraId="600A41A0" w14:textId="77777777" w:rsidR="00ED2339" w:rsidRDefault="00ED2339" w:rsidP="00ED2339">
            <w:pPr>
              <w:spacing w:after="0"/>
              <w:jc w:val="left"/>
            </w:pPr>
          </w:p>
          <w:p w14:paraId="04848726" w14:textId="77777777" w:rsidR="00ED2339" w:rsidRDefault="00ED2339" w:rsidP="00ED2339">
            <w:pPr>
              <w:spacing w:after="0"/>
              <w:jc w:val="left"/>
            </w:pPr>
          </w:p>
          <w:p w14:paraId="6B415F1F" w14:textId="77777777" w:rsidR="00ED2339" w:rsidRDefault="00ED2339" w:rsidP="00ED2339">
            <w:pPr>
              <w:spacing w:after="0"/>
              <w:jc w:val="left"/>
            </w:pPr>
          </w:p>
          <w:p w14:paraId="45EB0972" w14:textId="77777777" w:rsidR="00ED2339" w:rsidRDefault="00ED2339" w:rsidP="00ED2339">
            <w:pPr>
              <w:spacing w:after="0"/>
              <w:jc w:val="left"/>
            </w:pPr>
          </w:p>
        </w:tc>
        <w:tc>
          <w:tcPr>
            <w:tcW w:w="6186" w:type="dxa"/>
            <w:gridSpan w:val="5"/>
          </w:tcPr>
          <w:p w14:paraId="4FD58969" w14:textId="77777777" w:rsidR="00CF00A7" w:rsidRDefault="00CF00A7" w:rsidP="00CF00A7">
            <w:pPr>
              <w:spacing w:after="0"/>
            </w:pPr>
            <w:r>
              <w:t>LCC</w:t>
            </w:r>
            <w:r w:rsidRPr="001449ED">
              <w:t xml:space="preserve"> </w:t>
            </w:r>
            <w:r>
              <w:t>meet the costs of approx. 45%</w:t>
            </w:r>
            <w:r w:rsidRPr="001449ED">
              <w:t xml:space="preserve"> </w:t>
            </w:r>
            <w:r>
              <w:t xml:space="preserve">of older people in </w:t>
            </w:r>
            <w:r w:rsidRPr="001449ED">
              <w:t>residenti</w:t>
            </w:r>
            <w:r>
              <w:t xml:space="preserve">al and nursing care home. </w:t>
            </w:r>
            <w:r w:rsidRPr="001449ED">
              <w:t xml:space="preserve"> </w:t>
            </w:r>
            <w:r>
              <w:t>However about 45% of individuals (or their families) pay the full cost for their care homes places directly to the provider – these people are generally known as 'Self Funders'.</w:t>
            </w:r>
            <w:r w:rsidRPr="001449ED">
              <w:t xml:space="preserve"> </w:t>
            </w:r>
          </w:p>
          <w:p w14:paraId="4E05694B" w14:textId="77777777" w:rsidR="00CF00A7" w:rsidRDefault="00CF00A7" w:rsidP="00CF00A7">
            <w:pPr>
              <w:spacing w:after="0"/>
            </w:pPr>
          </w:p>
          <w:p w14:paraId="40A54E85" w14:textId="77777777" w:rsidR="00CF00A7" w:rsidRDefault="00CF00A7" w:rsidP="00CF00A7">
            <w:pPr>
              <w:spacing w:after="0"/>
            </w:pPr>
            <w:r w:rsidRPr="001449ED">
              <w:t xml:space="preserve">Income is also generated via people assessed as able to pay </w:t>
            </w:r>
            <w:r>
              <w:t>part of the</w:t>
            </w:r>
            <w:r w:rsidRPr="001449ED">
              <w:t xml:space="preserve"> cost of their care and other funding bodies such as the NHS and other LA's; </w:t>
            </w:r>
            <w:r>
              <w:t xml:space="preserve">also pay for the services.  The financial </w:t>
            </w:r>
            <w:r w:rsidRPr="001449ED">
              <w:t xml:space="preserve">sustainability of services therefore depends on the overall </w:t>
            </w:r>
            <w:r>
              <w:t>balance between income from these sources and the costs of running the services.</w:t>
            </w:r>
            <w:r w:rsidRPr="001449ED">
              <w:t xml:space="preserve">  </w:t>
            </w:r>
          </w:p>
          <w:p w14:paraId="20C209DA" w14:textId="77777777" w:rsidR="00CF00A7" w:rsidRPr="001449ED" w:rsidRDefault="00CF00A7" w:rsidP="00CF00A7">
            <w:pPr>
              <w:spacing w:after="0"/>
            </w:pPr>
          </w:p>
          <w:p w14:paraId="4F00B940" w14:textId="77777777" w:rsidR="00CF00A7" w:rsidRDefault="00CF00A7" w:rsidP="00CF00A7">
            <w:pPr>
              <w:spacing w:after="0"/>
            </w:pPr>
            <w:r>
              <w:t xml:space="preserve">This is the same position for the County Council's own 17 residential services for older people with about 30% of its residents 'self-funding'.  </w:t>
            </w:r>
          </w:p>
          <w:p w14:paraId="69CFA9E8" w14:textId="77777777" w:rsidR="00CF00A7" w:rsidRDefault="00CF00A7" w:rsidP="00CF00A7">
            <w:pPr>
              <w:spacing w:after="0"/>
            </w:pPr>
          </w:p>
          <w:p w14:paraId="5EB62B6E" w14:textId="77777777" w:rsidR="00CF00A7" w:rsidRDefault="00CF00A7" w:rsidP="00CF00A7">
            <w:pPr>
              <w:spacing w:after="0"/>
            </w:pPr>
            <w:r w:rsidRPr="001449ED">
              <w:t xml:space="preserve">Within </w:t>
            </w:r>
            <w:r>
              <w:t xml:space="preserve">LCC </w:t>
            </w:r>
            <w:r w:rsidRPr="001449ED">
              <w:t xml:space="preserve">Older peoples services </w:t>
            </w:r>
            <w:r>
              <w:t>i</w:t>
            </w:r>
            <w:r w:rsidRPr="001449ED">
              <w:t>ncreases for self-funding service user</w:t>
            </w:r>
            <w:r>
              <w:t>s</w:t>
            </w:r>
            <w:r w:rsidRPr="001449ED">
              <w:t xml:space="preserve"> are </w:t>
            </w:r>
            <w:r>
              <w:t>usually</w:t>
            </w:r>
            <w:r w:rsidRPr="001449ED">
              <w:t xml:space="preserve"> agreed in January of each year. In 201</w:t>
            </w:r>
            <w:r>
              <w:t>6</w:t>
            </w:r>
            <w:r w:rsidRPr="001449ED">
              <w:t>/1</w:t>
            </w:r>
            <w:r>
              <w:t>7</w:t>
            </w:r>
            <w:r w:rsidRPr="001449ED">
              <w:t xml:space="preserve">, an inflationary uplift based on </w:t>
            </w:r>
            <w:r>
              <w:t>the uplift to LCC local authority rate</w:t>
            </w:r>
            <w:r w:rsidRPr="001449ED">
              <w:t xml:space="preserve"> of </w:t>
            </w:r>
            <w:r>
              <w:t>4</w:t>
            </w:r>
            <w:r w:rsidRPr="001449ED">
              <w:t>.</w:t>
            </w:r>
            <w:r>
              <w:t>17</w:t>
            </w:r>
            <w:r w:rsidRPr="001449ED">
              <w:t>% was applied to full cost paying service users within our own residential homes</w:t>
            </w:r>
            <w:r>
              <w:t>.</w:t>
            </w:r>
          </w:p>
          <w:p w14:paraId="0DAD085C" w14:textId="77777777" w:rsidR="00CF00A7" w:rsidRDefault="00CF00A7" w:rsidP="00CF00A7">
            <w:pPr>
              <w:spacing w:after="0"/>
            </w:pPr>
          </w:p>
          <w:p w14:paraId="42266C64" w14:textId="77777777" w:rsidR="00CF00A7" w:rsidRDefault="00CF00A7" w:rsidP="00CF00A7">
            <w:pPr>
              <w:spacing w:after="0"/>
            </w:pPr>
            <w:r>
              <w:t>So if this proposal is adopted older people</w:t>
            </w:r>
            <w:r w:rsidRPr="00204DD0">
              <w:t xml:space="preserve"> </w:t>
            </w:r>
            <w:r>
              <w:t xml:space="preserve">who are admitted from April 2018 and </w:t>
            </w:r>
            <w:r w:rsidRPr="00204DD0">
              <w:t xml:space="preserve">self-fund their places in LCC operated care homes will face increased fee levels </w:t>
            </w:r>
            <w:r>
              <w:t>which will</w:t>
            </w:r>
            <w:r w:rsidRPr="00204DD0">
              <w:t xml:space="preserve"> better reflect the 'market rate'</w:t>
            </w:r>
            <w:r>
              <w:t xml:space="preserve">. </w:t>
            </w:r>
          </w:p>
          <w:p w14:paraId="2F5EDACC" w14:textId="77777777" w:rsidR="00ED2339" w:rsidRPr="006F2802" w:rsidRDefault="00ED2339" w:rsidP="00ED2339">
            <w:pPr>
              <w:pStyle w:val="ListParagraph"/>
              <w:spacing w:after="0"/>
              <w:jc w:val="left"/>
            </w:pPr>
          </w:p>
        </w:tc>
      </w:tr>
      <w:tr w:rsidR="00ED2339" w:rsidRPr="006F2802" w14:paraId="3118C98F" w14:textId="77777777" w:rsidTr="006832F9">
        <w:trPr>
          <w:trHeight w:val="70"/>
        </w:trPr>
        <w:tc>
          <w:tcPr>
            <w:tcW w:w="2830" w:type="dxa"/>
            <w:gridSpan w:val="2"/>
          </w:tcPr>
          <w:p w14:paraId="4969CEC7" w14:textId="77777777" w:rsidR="00ED2339" w:rsidRDefault="00ED2339" w:rsidP="00ED2339">
            <w:pPr>
              <w:spacing w:after="0"/>
              <w:jc w:val="left"/>
            </w:pPr>
            <w:r>
              <w:rPr>
                <w:b/>
              </w:rPr>
              <w:t>Actions needed to deliver the target savings</w:t>
            </w:r>
          </w:p>
          <w:p w14:paraId="7B2E87F9" w14:textId="77777777" w:rsidR="00ED2339" w:rsidRDefault="00ED2339" w:rsidP="00ED2339">
            <w:pPr>
              <w:spacing w:after="0"/>
              <w:jc w:val="left"/>
            </w:pPr>
          </w:p>
          <w:p w14:paraId="432359F0" w14:textId="77777777" w:rsidR="00ED2339" w:rsidRDefault="00ED2339" w:rsidP="00ED2339">
            <w:pPr>
              <w:spacing w:after="0"/>
              <w:jc w:val="left"/>
            </w:pPr>
          </w:p>
          <w:p w14:paraId="3E3E170B" w14:textId="77777777" w:rsidR="00ED2339" w:rsidRDefault="00ED2339" w:rsidP="00ED2339">
            <w:pPr>
              <w:spacing w:after="0"/>
              <w:jc w:val="left"/>
            </w:pPr>
          </w:p>
        </w:tc>
        <w:tc>
          <w:tcPr>
            <w:tcW w:w="6186" w:type="dxa"/>
            <w:gridSpan w:val="5"/>
          </w:tcPr>
          <w:p w14:paraId="0F466895" w14:textId="77777777" w:rsidR="00CF00A7" w:rsidRDefault="00CF00A7" w:rsidP="00CF00A7">
            <w:pPr>
              <w:pStyle w:val="ListParagraph"/>
              <w:numPr>
                <w:ilvl w:val="0"/>
                <w:numId w:val="49"/>
              </w:numPr>
              <w:autoSpaceDE/>
              <w:autoSpaceDN/>
              <w:adjustRightInd/>
              <w:spacing w:after="0" w:line="259" w:lineRule="auto"/>
            </w:pPr>
            <w:r>
              <w:t>Implement new rates April 2018 change letters and information posters for homes etc.</w:t>
            </w:r>
          </w:p>
          <w:p w14:paraId="1B26D228" w14:textId="77777777" w:rsidR="00CF00A7" w:rsidRDefault="00CF00A7" w:rsidP="00CF00A7">
            <w:pPr>
              <w:pStyle w:val="ListParagraph"/>
              <w:numPr>
                <w:ilvl w:val="0"/>
                <w:numId w:val="49"/>
              </w:numPr>
              <w:autoSpaceDE/>
              <w:autoSpaceDN/>
              <w:adjustRightInd/>
              <w:spacing w:after="0" w:line="259" w:lineRule="auto"/>
            </w:pPr>
            <w:r>
              <w:t>At January each year decide on percentage rise for old rate and new rate for self funders.</w:t>
            </w:r>
          </w:p>
          <w:p w14:paraId="333FC942" w14:textId="3B58FA95" w:rsidR="00ED2339" w:rsidRPr="006F2802" w:rsidRDefault="00CF00A7" w:rsidP="00CF00A7">
            <w:pPr>
              <w:pStyle w:val="ListParagraph"/>
              <w:numPr>
                <w:ilvl w:val="0"/>
                <w:numId w:val="49"/>
              </w:numPr>
              <w:autoSpaceDE/>
              <w:autoSpaceDN/>
              <w:adjustRightInd/>
              <w:spacing w:after="0" w:line="259" w:lineRule="auto"/>
              <w:jc w:val="left"/>
            </w:pPr>
            <w:r>
              <w:t>Implement as business as normal each subsequent year</w:t>
            </w:r>
          </w:p>
        </w:tc>
      </w:tr>
    </w:tbl>
    <w:p w14:paraId="1EF951F6" w14:textId="77777777" w:rsidR="00ED2339" w:rsidRDefault="00ED2339" w:rsidP="006832F9">
      <w:pPr>
        <w:spacing w:after="0"/>
      </w:pPr>
    </w:p>
    <w:p w14:paraId="5DCA0A21" w14:textId="77777777" w:rsidR="00ED2339" w:rsidRDefault="00ED2339" w:rsidP="006832F9">
      <w:pPr>
        <w:spacing w:after="0"/>
        <w:rPr>
          <w:b/>
        </w:rPr>
      </w:pPr>
      <w:r>
        <w:rPr>
          <w:b/>
        </w:rPr>
        <w:t xml:space="preserve">What does this service deliver? </w:t>
      </w:r>
    </w:p>
    <w:p w14:paraId="2AF383EF" w14:textId="77777777" w:rsidR="00ED2339" w:rsidRDefault="00ED2339" w:rsidP="006832F9">
      <w:pPr>
        <w:spacing w:after="0"/>
      </w:pPr>
    </w:p>
    <w:p w14:paraId="7E23E6CB" w14:textId="77777777" w:rsidR="00CF00A7" w:rsidRDefault="00CF00A7" w:rsidP="00CF00A7">
      <w:pPr>
        <w:spacing w:after="0"/>
      </w:pPr>
      <w:r>
        <w:t>LCC provides 17 residential homes (with a further home due to open in September 2017) for older people throughout Lancashire, with at least one home in each of the twelve district council areas.</w:t>
      </w:r>
    </w:p>
    <w:p w14:paraId="4259E92A" w14:textId="77777777" w:rsidR="00CF00A7" w:rsidRDefault="00CF00A7" w:rsidP="00CF00A7">
      <w:pPr>
        <w:spacing w:after="0"/>
      </w:pPr>
    </w:p>
    <w:p w14:paraId="4A1972B4" w14:textId="0E52CDFF" w:rsidR="00ED2339" w:rsidRDefault="00CF00A7" w:rsidP="00CF00A7">
      <w:pPr>
        <w:spacing w:after="0"/>
      </w:pPr>
      <w:r>
        <w:t>16 homes have specialised dementia units and presently eight homes have dedicated Community bed units providing rehabilitation and recuperation and supporting hospitals to discharge patients in a timely fashion.</w:t>
      </w:r>
    </w:p>
    <w:p w14:paraId="57FBE9E6" w14:textId="34CDA763" w:rsidR="006832F9" w:rsidRDefault="006832F9">
      <w:pPr>
        <w:autoSpaceDE/>
        <w:autoSpaceDN/>
        <w:adjustRightInd/>
        <w:spacing w:after="0"/>
        <w:jc w:val="left"/>
        <w:rPr>
          <w:rFonts w:cs="Arial"/>
          <w:b/>
        </w:rPr>
      </w:pPr>
      <w:r>
        <w:rPr>
          <w:rFonts w:cs="Arial"/>
          <w:b/>
        </w:rPr>
        <w:br w:type="page"/>
      </w:r>
    </w:p>
    <w:p w14:paraId="15E4A0B2" w14:textId="77777777" w:rsidR="006832F9" w:rsidRDefault="006832F9" w:rsidP="006832F9">
      <w:pPr>
        <w:spacing w:after="0" w:line="259" w:lineRule="auto"/>
        <w:rPr>
          <w:rFonts w:eastAsiaTheme="minorHAnsi"/>
          <w:b/>
          <w:u w:val="single"/>
        </w:rPr>
      </w:pPr>
      <w:r>
        <w:rPr>
          <w:rFonts w:eastAsiaTheme="minorHAnsi"/>
          <w:b/>
          <w:u w:val="single"/>
        </w:rPr>
        <w:lastRenderedPageBreak/>
        <w:t>PH011 – SEXUAL HEALTH</w:t>
      </w:r>
    </w:p>
    <w:p w14:paraId="60E713F8" w14:textId="77777777" w:rsidR="006832F9" w:rsidRPr="006F2802" w:rsidRDefault="006832F9" w:rsidP="006832F9">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6832F9" w:rsidRPr="006F2802" w14:paraId="3716CFF4" w14:textId="77777777" w:rsidTr="006832F9">
        <w:tc>
          <w:tcPr>
            <w:tcW w:w="4819" w:type="dxa"/>
            <w:gridSpan w:val="4"/>
          </w:tcPr>
          <w:p w14:paraId="2E2195A5" w14:textId="70082D3C" w:rsidR="006832F9" w:rsidRPr="006F2802" w:rsidRDefault="006832F9" w:rsidP="003B1994">
            <w:pPr>
              <w:jc w:val="left"/>
              <w:rPr>
                <w:b/>
              </w:rPr>
            </w:pPr>
            <w:r>
              <w:rPr>
                <w:b/>
              </w:rPr>
              <w:t>Service Name:</w:t>
            </w:r>
            <w:r w:rsidRPr="006F2802">
              <w:rPr>
                <w:b/>
              </w:rPr>
              <w:br/>
            </w:r>
          </w:p>
        </w:tc>
        <w:tc>
          <w:tcPr>
            <w:tcW w:w="4197" w:type="dxa"/>
            <w:gridSpan w:val="3"/>
          </w:tcPr>
          <w:p w14:paraId="5976A14C" w14:textId="77777777" w:rsidR="006832F9" w:rsidRPr="00835DB6" w:rsidRDefault="006832F9" w:rsidP="006832F9">
            <w:pPr>
              <w:jc w:val="center"/>
            </w:pPr>
            <w:r>
              <w:t>Sexual Health Services</w:t>
            </w:r>
          </w:p>
        </w:tc>
      </w:tr>
      <w:tr w:rsidR="006832F9" w:rsidRPr="006F2802" w14:paraId="6E9FA20A" w14:textId="77777777" w:rsidTr="006832F9">
        <w:trPr>
          <w:trHeight w:val="911"/>
        </w:trPr>
        <w:tc>
          <w:tcPr>
            <w:tcW w:w="4819" w:type="dxa"/>
            <w:gridSpan w:val="4"/>
          </w:tcPr>
          <w:p w14:paraId="01349A56" w14:textId="77777777" w:rsidR="006832F9" w:rsidRPr="000678CE" w:rsidRDefault="006832F9" w:rsidP="006832F9">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5A118EC9" w14:textId="77777777" w:rsidR="006832F9" w:rsidRPr="006F2802" w:rsidRDefault="006832F9" w:rsidP="006832F9">
            <w:pPr>
              <w:jc w:val="center"/>
            </w:pPr>
            <w:r>
              <w:t>2018/19</w:t>
            </w:r>
          </w:p>
        </w:tc>
      </w:tr>
      <w:tr w:rsidR="006832F9" w:rsidRPr="006F2802" w14:paraId="6AA34305" w14:textId="77777777" w:rsidTr="006832F9">
        <w:tc>
          <w:tcPr>
            <w:tcW w:w="4819" w:type="dxa"/>
            <w:gridSpan w:val="4"/>
          </w:tcPr>
          <w:p w14:paraId="7D1849F2" w14:textId="77777777" w:rsidR="006832F9" w:rsidRPr="00543FFD" w:rsidRDefault="006832F9" w:rsidP="006832F9">
            <w:pPr>
              <w:rPr>
                <w:b/>
              </w:rPr>
            </w:pPr>
            <w:r w:rsidRPr="00543FFD">
              <w:rPr>
                <w:b/>
              </w:rPr>
              <w:t>Gross budget 2018/19</w:t>
            </w:r>
          </w:p>
        </w:tc>
        <w:tc>
          <w:tcPr>
            <w:tcW w:w="4197" w:type="dxa"/>
            <w:gridSpan w:val="3"/>
          </w:tcPr>
          <w:p w14:paraId="27D9D3E8" w14:textId="77777777" w:rsidR="006832F9" w:rsidRPr="006F2802" w:rsidRDefault="006832F9" w:rsidP="006832F9">
            <w:pPr>
              <w:jc w:val="center"/>
            </w:pPr>
            <w:r>
              <w:t>£8.339m</w:t>
            </w:r>
          </w:p>
        </w:tc>
      </w:tr>
      <w:tr w:rsidR="006832F9" w:rsidRPr="006F2802" w14:paraId="09920788" w14:textId="77777777" w:rsidTr="006832F9">
        <w:tc>
          <w:tcPr>
            <w:tcW w:w="4819" w:type="dxa"/>
            <w:gridSpan w:val="4"/>
          </w:tcPr>
          <w:p w14:paraId="144F0B8F" w14:textId="77777777" w:rsidR="006832F9" w:rsidRPr="00543FFD" w:rsidRDefault="006832F9" w:rsidP="006832F9">
            <w:pPr>
              <w:rPr>
                <w:b/>
              </w:rPr>
            </w:pPr>
            <w:r w:rsidRPr="00543FFD">
              <w:rPr>
                <w:b/>
              </w:rPr>
              <w:t>Income 2018/19</w:t>
            </w:r>
          </w:p>
        </w:tc>
        <w:tc>
          <w:tcPr>
            <w:tcW w:w="4197" w:type="dxa"/>
            <w:gridSpan w:val="3"/>
          </w:tcPr>
          <w:p w14:paraId="377B2047" w14:textId="77777777" w:rsidR="006832F9" w:rsidRPr="006F2802" w:rsidRDefault="006832F9" w:rsidP="006832F9">
            <w:pPr>
              <w:jc w:val="center"/>
            </w:pPr>
            <w:r>
              <w:t>£0.000m</w:t>
            </w:r>
          </w:p>
        </w:tc>
      </w:tr>
      <w:tr w:rsidR="006832F9" w:rsidRPr="006F2802" w14:paraId="64C3F3F2" w14:textId="77777777" w:rsidTr="006832F9">
        <w:tc>
          <w:tcPr>
            <w:tcW w:w="4819" w:type="dxa"/>
            <w:gridSpan w:val="4"/>
          </w:tcPr>
          <w:p w14:paraId="4237A7AD" w14:textId="77777777" w:rsidR="006832F9" w:rsidRPr="00543FFD" w:rsidRDefault="006832F9" w:rsidP="006832F9">
            <w:pPr>
              <w:rPr>
                <w:b/>
              </w:rPr>
            </w:pPr>
            <w:r w:rsidRPr="00543FFD">
              <w:rPr>
                <w:b/>
              </w:rPr>
              <w:t>Net budget 2018/19</w:t>
            </w:r>
          </w:p>
        </w:tc>
        <w:tc>
          <w:tcPr>
            <w:tcW w:w="4197" w:type="dxa"/>
            <w:gridSpan w:val="3"/>
          </w:tcPr>
          <w:p w14:paraId="6C286552" w14:textId="77777777" w:rsidR="006832F9" w:rsidRPr="006F2802" w:rsidRDefault="006832F9" w:rsidP="006832F9">
            <w:pPr>
              <w:jc w:val="center"/>
            </w:pPr>
            <w:r>
              <w:t>£8.339m</w:t>
            </w:r>
          </w:p>
        </w:tc>
      </w:tr>
      <w:tr w:rsidR="006832F9" w:rsidRPr="006F2802" w14:paraId="5FAC2273" w14:textId="77777777" w:rsidTr="006832F9">
        <w:trPr>
          <w:trHeight w:val="428"/>
        </w:trPr>
        <w:tc>
          <w:tcPr>
            <w:tcW w:w="9016" w:type="dxa"/>
            <w:gridSpan w:val="7"/>
          </w:tcPr>
          <w:p w14:paraId="4C72802D" w14:textId="77777777" w:rsidR="006832F9" w:rsidRPr="006F2802" w:rsidRDefault="006832F9" w:rsidP="006832F9">
            <w:pPr>
              <w:jc w:val="center"/>
              <w:rPr>
                <w:b/>
                <w:i/>
              </w:rPr>
            </w:pPr>
          </w:p>
        </w:tc>
      </w:tr>
      <w:tr w:rsidR="006832F9" w:rsidRPr="006F2802" w14:paraId="014DA596" w14:textId="77777777" w:rsidTr="006832F9">
        <w:tc>
          <w:tcPr>
            <w:tcW w:w="9016" w:type="dxa"/>
            <w:gridSpan w:val="7"/>
          </w:tcPr>
          <w:p w14:paraId="69B28964" w14:textId="77777777" w:rsidR="006832F9" w:rsidRPr="0045626A" w:rsidRDefault="006832F9" w:rsidP="006832F9">
            <w:pPr>
              <w:rPr>
                <w:b/>
              </w:rPr>
            </w:pPr>
            <w:r>
              <w:rPr>
                <w:b/>
              </w:rPr>
              <w:t xml:space="preserve">Savings Target and Profiling (discrete year): </w:t>
            </w:r>
          </w:p>
        </w:tc>
      </w:tr>
      <w:tr w:rsidR="006832F9" w:rsidRPr="006F2802" w14:paraId="23A29F71" w14:textId="77777777" w:rsidTr="006832F9">
        <w:tc>
          <w:tcPr>
            <w:tcW w:w="9016" w:type="dxa"/>
            <w:gridSpan w:val="7"/>
          </w:tcPr>
          <w:p w14:paraId="1AD62052" w14:textId="77777777" w:rsidR="006832F9" w:rsidRDefault="006832F9" w:rsidP="006832F9">
            <w:pPr>
              <w:rPr>
                <w:b/>
              </w:rPr>
            </w:pPr>
          </w:p>
        </w:tc>
      </w:tr>
      <w:tr w:rsidR="006832F9" w:rsidRPr="00543FFD" w14:paraId="1BA4345A" w14:textId="77777777" w:rsidTr="006832F9">
        <w:trPr>
          <w:trHeight w:val="90"/>
        </w:trPr>
        <w:tc>
          <w:tcPr>
            <w:tcW w:w="2405" w:type="dxa"/>
          </w:tcPr>
          <w:p w14:paraId="30CB7321" w14:textId="77777777" w:rsidR="006832F9" w:rsidRPr="00543FFD" w:rsidRDefault="006832F9" w:rsidP="006832F9">
            <w:pPr>
              <w:tabs>
                <w:tab w:val="left" w:pos="1395"/>
              </w:tabs>
              <w:jc w:val="center"/>
              <w:rPr>
                <w:b/>
              </w:rPr>
            </w:pPr>
            <w:r w:rsidRPr="00543FFD">
              <w:rPr>
                <w:b/>
              </w:rPr>
              <w:t>2018/19</w:t>
            </w:r>
          </w:p>
        </w:tc>
        <w:tc>
          <w:tcPr>
            <w:tcW w:w="2268" w:type="dxa"/>
            <w:gridSpan w:val="2"/>
          </w:tcPr>
          <w:p w14:paraId="080C763F" w14:textId="77777777" w:rsidR="006832F9" w:rsidRPr="00543FFD" w:rsidRDefault="006832F9" w:rsidP="006832F9">
            <w:pPr>
              <w:tabs>
                <w:tab w:val="left" w:pos="1395"/>
              </w:tabs>
              <w:jc w:val="center"/>
              <w:rPr>
                <w:b/>
              </w:rPr>
            </w:pPr>
            <w:r w:rsidRPr="00543FFD">
              <w:rPr>
                <w:b/>
              </w:rPr>
              <w:t>2019/20</w:t>
            </w:r>
          </w:p>
        </w:tc>
        <w:tc>
          <w:tcPr>
            <w:tcW w:w="2126" w:type="dxa"/>
            <w:gridSpan w:val="3"/>
          </w:tcPr>
          <w:p w14:paraId="61210206" w14:textId="77777777" w:rsidR="006832F9" w:rsidRPr="00543FFD" w:rsidRDefault="006832F9" w:rsidP="006832F9">
            <w:pPr>
              <w:tabs>
                <w:tab w:val="left" w:pos="1395"/>
              </w:tabs>
              <w:jc w:val="center"/>
              <w:rPr>
                <w:b/>
              </w:rPr>
            </w:pPr>
            <w:r w:rsidRPr="00543FFD">
              <w:rPr>
                <w:b/>
              </w:rPr>
              <w:t>2020/21</w:t>
            </w:r>
          </w:p>
        </w:tc>
        <w:tc>
          <w:tcPr>
            <w:tcW w:w="2217" w:type="dxa"/>
          </w:tcPr>
          <w:p w14:paraId="4A578C0A" w14:textId="77777777" w:rsidR="006832F9" w:rsidRPr="00543FFD" w:rsidRDefault="006832F9" w:rsidP="006832F9">
            <w:pPr>
              <w:tabs>
                <w:tab w:val="left" w:pos="1395"/>
              </w:tabs>
              <w:jc w:val="center"/>
              <w:rPr>
                <w:b/>
              </w:rPr>
            </w:pPr>
            <w:r>
              <w:rPr>
                <w:b/>
              </w:rPr>
              <w:t xml:space="preserve">Total </w:t>
            </w:r>
          </w:p>
        </w:tc>
      </w:tr>
      <w:tr w:rsidR="006832F9" w:rsidRPr="006F2802" w14:paraId="5EE6666D" w14:textId="77777777" w:rsidTr="006832F9">
        <w:trPr>
          <w:trHeight w:val="90"/>
        </w:trPr>
        <w:tc>
          <w:tcPr>
            <w:tcW w:w="2405" w:type="dxa"/>
          </w:tcPr>
          <w:p w14:paraId="05791693" w14:textId="77777777" w:rsidR="006832F9" w:rsidRDefault="006832F9" w:rsidP="006832F9">
            <w:pPr>
              <w:tabs>
                <w:tab w:val="left" w:pos="1395"/>
              </w:tabs>
              <w:jc w:val="center"/>
              <w:rPr>
                <w:b/>
              </w:rPr>
            </w:pPr>
            <w:r>
              <w:rPr>
                <w:b/>
              </w:rPr>
              <w:t>£m</w:t>
            </w:r>
          </w:p>
        </w:tc>
        <w:tc>
          <w:tcPr>
            <w:tcW w:w="2268" w:type="dxa"/>
            <w:gridSpan w:val="2"/>
          </w:tcPr>
          <w:p w14:paraId="1163A985" w14:textId="77777777" w:rsidR="006832F9" w:rsidRDefault="006832F9" w:rsidP="006832F9">
            <w:pPr>
              <w:tabs>
                <w:tab w:val="left" w:pos="1395"/>
              </w:tabs>
              <w:jc w:val="center"/>
              <w:rPr>
                <w:b/>
              </w:rPr>
            </w:pPr>
            <w:r>
              <w:rPr>
                <w:b/>
              </w:rPr>
              <w:t>£m</w:t>
            </w:r>
          </w:p>
        </w:tc>
        <w:tc>
          <w:tcPr>
            <w:tcW w:w="2126" w:type="dxa"/>
            <w:gridSpan w:val="3"/>
          </w:tcPr>
          <w:p w14:paraId="376B1BEC" w14:textId="77777777" w:rsidR="006832F9" w:rsidRDefault="006832F9" w:rsidP="006832F9">
            <w:pPr>
              <w:tabs>
                <w:tab w:val="left" w:pos="1395"/>
              </w:tabs>
              <w:jc w:val="center"/>
              <w:rPr>
                <w:b/>
              </w:rPr>
            </w:pPr>
            <w:r>
              <w:rPr>
                <w:b/>
              </w:rPr>
              <w:t>£m</w:t>
            </w:r>
          </w:p>
        </w:tc>
        <w:tc>
          <w:tcPr>
            <w:tcW w:w="2217" w:type="dxa"/>
          </w:tcPr>
          <w:p w14:paraId="231B06F3" w14:textId="77777777" w:rsidR="006832F9" w:rsidRDefault="006832F9" w:rsidP="006832F9">
            <w:pPr>
              <w:tabs>
                <w:tab w:val="left" w:pos="1395"/>
              </w:tabs>
              <w:jc w:val="center"/>
              <w:rPr>
                <w:b/>
              </w:rPr>
            </w:pPr>
            <w:r>
              <w:rPr>
                <w:b/>
              </w:rPr>
              <w:t>£m</w:t>
            </w:r>
          </w:p>
        </w:tc>
      </w:tr>
      <w:tr w:rsidR="006832F9" w:rsidRPr="00835DB6" w14:paraId="0494F461" w14:textId="77777777" w:rsidTr="006832F9">
        <w:trPr>
          <w:trHeight w:val="90"/>
        </w:trPr>
        <w:tc>
          <w:tcPr>
            <w:tcW w:w="2405" w:type="dxa"/>
          </w:tcPr>
          <w:p w14:paraId="47F44EBF" w14:textId="77777777" w:rsidR="006832F9" w:rsidRPr="00835DB6" w:rsidRDefault="006832F9" w:rsidP="006832F9">
            <w:pPr>
              <w:tabs>
                <w:tab w:val="left" w:pos="1395"/>
              </w:tabs>
              <w:jc w:val="center"/>
            </w:pPr>
            <w:r>
              <w:t>-0.500</w:t>
            </w:r>
          </w:p>
        </w:tc>
        <w:tc>
          <w:tcPr>
            <w:tcW w:w="2268" w:type="dxa"/>
            <w:gridSpan w:val="2"/>
          </w:tcPr>
          <w:p w14:paraId="027DC57D" w14:textId="77777777" w:rsidR="006832F9" w:rsidRPr="00835DB6" w:rsidRDefault="006832F9" w:rsidP="006832F9">
            <w:pPr>
              <w:tabs>
                <w:tab w:val="left" w:pos="1395"/>
              </w:tabs>
              <w:jc w:val="center"/>
            </w:pPr>
            <w:r>
              <w:t>0.000</w:t>
            </w:r>
          </w:p>
        </w:tc>
        <w:tc>
          <w:tcPr>
            <w:tcW w:w="2126" w:type="dxa"/>
            <w:gridSpan w:val="3"/>
          </w:tcPr>
          <w:p w14:paraId="2E0E068E" w14:textId="77777777" w:rsidR="006832F9" w:rsidRPr="00835DB6" w:rsidRDefault="006832F9" w:rsidP="006832F9">
            <w:pPr>
              <w:tabs>
                <w:tab w:val="left" w:pos="1395"/>
              </w:tabs>
              <w:jc w:val="center"/>
            </w:pPr>
            <w:r>
              <w:t>0.000</w:t>
            </w:r>
          </w:p>
        </w:tc>
        <w:tc>
          <w:tcPr>
            <w:tcW w:w="2217" w:type="dxa"/>
          </w:tcPr>
          <w:p w14:paraId="6B1E4DA0" w14:textId="77777777" w:rsidR="006832F9" w:rsidRPr="00835DB6" w:rsidRDefault="006832F9" w:rsidP="006832F9">
            <w:pPr>
              <w:tabs>
                <w:tab w:val="left" w:pos="1395"/>
              </w:tabs>
              <w:jc w:val="center"/>
            </w:pPr>
            <w:r>
              <w:t>-0.500</w:t>
            </w:r>
          </w:p>
        </w:tc>
      </w:tr>
      <w:tr w:rsidR="006832F9" w:rsidRPr="006F2802" w14:paraId="1DF5482B" w14:textId="77777777" w:rsidTr="006832F9">
        <w:trPr>
          <w:trHeight w:val="90"/>
        </w:trPr>
        <w:tc>
          <w:tcPr>
            <w:tcW w:w="9016" w:type="dxa"/>
            <w:gridSpan w:val="7"/>
          </w:tcPr>
          <w:p w14:paraId="616FED73" w14:textId="77777777" w:rsidR="006832F9" w:rsidRDefault="006832F9" w:rsidP="006832F9">
            <w:pPr>
              <w:tabs>
                <w:tab w:val="left" w:pos="1395"/>
              </w:tabs>
              <w:jc w:val="center"/>
              <w:rPr>
                <w:b/>
              </w:rPr>
            </w:pPr>
          </w:p>
        </w:tc>
      </w:tr>
      <w:tr w:rsidR="006832F9" w14:paraId="206DD9A6" w14:textId="77777777" w:rsidTr="006832F9">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65DE68F8" w14:textId="77777777" w:rsidR="006832F9" w:rsidRDefault="006832F9">
            <w:pPr>
              <w:tabs>
                <w:tab w:val="left" w:pos="1395"/>
              </w:tabs>
              <w:spacing w:line="252" w:lineRule="auto"/>
              <w:rPr>
                <w:b/>
              </w:rPr>
            </w:pPr>
            <w:r>
              <w:rPr>
                <w:b/>
              </w:rPr>
              <w:t>FTE implications:</w:t>
            </w:r>
          </w:p>
        </w:tc>
      </w:tr>
      <w:tr w:rsidR="006832F9" w14:paraId="11513027" w14:textId="77777777" w:rsidTr="006832F9">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314369D5" w14:textId="77777777" w:rsidR="006832F9" w:rsidRDefault="006832F9">
            <w:pPr>
              <w:tabs>
                <w:tab w:val="left" w:pos="1395"/>
              </w:tabs>
              <w:spacing w:line="252"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023FD086" w14:textId="77777777" w:rsidR="006832F9" w:rsidRDefault="006832F9">
            <w:pPr>
              <w:tabs>
                <w:tab w:val="left" w:pos="1395"/>
              </w:tabs>
              <w:spacing w:line="252"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652F445F" w14:textId="77777777" w:rsidR="006832F9" w:rsidRDefault="006832F9">
            <w:pPr>
              <w:tabs>
                <w:tab w:val="left" w:pos="1395"/>
              </w:tabs>
              <w:spacing w:line="252"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615EEA59" w14:textId="77777777" w:rsidR="006832F9" w:rsidRDefault="006832F9">
            <w:pPr>
              <w:tabs>
                <w:tab w:val="left" w:pos="1395"/>
              </w:tabs>
              <w:spacing w:line="252" w:lineRule="auto"/>
              <w:jc w:val="center"/>
              <w:rPr>
                <w:b/>
              </w:rPr>
            </w:pPr>
            <w:r>
              <w:rPr>
                <w:b/>
              </w:rPr>
              <w:t>Total</w:t>
            </w:r>
          </w:p>
        </w:tc>
      </w:tr>
      <w:tr w:rsidR="006832F9" w14:paraId="060B7D0D" w14:textId="77777777" w:rsidTr="006832F9">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72B0F725" w14:textId="77777777" w:rsidR="006832F9" w:rsidRDefault="006832F9">
            <w:pPr>
              <w:tabs>
                <w:tab w:val="left" w:pos="1395"/>
              </w:tabs>
              <w:spacing w:line="252" w:lineRule="auto"/>
              <w:jc w:val="center"/>
              <w:rPr>
                <w:i/>
              </w:rPr>
            </w:pPr>
            <w:r>
              <w:rPr>
                <w:i/>
              </w:rPr>
              <w:t>0.00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0A064260" w14:textId="77777777" w:rsidR="006832F9" w:rsidRDefault="006832F9">
            <w:pPr>
              <w:tabs>
                <w:tab w:val="left" w:pos="1395"/>
              </w:tabs>
              <w:spacing w:line="252"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2D2D2123" w14:textId="77777777" w:rsidR="006832F9" w:rsidRDefault="006832F9">
            <w:pPr>
              <w:tabs>
                <w:tab w:val="left" w:pos="1395"/>
              </w:tabs>
              <w:spacing w:line="252"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375D0166" w14:textId="77777777" w:rsidR="006832F9" w:rsidRDefault="006832F9">
            <w:pPr>
              <w:tabs>
                <w:tab w:val="left" w:pos="1395"/>
              </w:tabs>
              <w:spacing w:line="252" w:lineRule="auto"/>
              <w:jc w:val="center"/>
              <w:rPr>
                <w:i/>
              </w:rPr>
            </w:pPr>
            <w:r>
              <w:rPr>
                <w:i/>
              </w:rPr>
              <w:t>0.00</w:t>
            </w:r>
          </w:p>
        </w:tc>
      </w:tr>
      <w:tr w:rsidR="006832F9" w:rsidRPr="006F2802" w14:paraId="18AF50D5" w14:textId="77777777" w:rsidTr="006832F9">
        <w:trPr>
          <w:trHeight w:val="90"/>
        </w:trPr>
        <w:tc>
          <w:tcPr>
            <w:tcW w:w="9016" w:type="dxa"/>
            <w:gridSpan w:val="7"/>
          </w:tcPr>
          <w:p w14:paraId="01C90AC8" w14:textId="77777777" w:rsidR="006832F9" w:rsidRDefault="006832F9" w:rsidP="006832F9">
            <w:pPr>
              <w:tabs>
                <w:tab w:val="left" w:pos="1395"/>
              </w:tabs>
              <w:jc w:val="center"/>
              <w:rPr>
                <w:b/>
              </w:rPr>
            </w:pPr>
          </w:p>
        </w:tc>
      </w:tr>
      <w:tr w:rsidR="006832F9" w:rsidRPr="006F2802" w14:paraId="02320C2D" w14:textId="77777777" w:rsidTr="003B1994">
        <w:trPr>
          <w:trHeight w:val="1073"/>
        </w:trPr>
        <w:tc>
          <w:tcPr>
            <w:tcW w:w="2830" w:type="dxa"/>
            <w:gridSpan w:val="2"/>
          </w:tcPr>
          <w:p w14:paraId="1B6CFAA3" w14:textId="40D76CE7" w:rsidR="006832F9" w:rsidRDefault="006832F9" w:rsidP="003B1994">
            <w:pPr>
              <w:spacing w:after="0"/>
              <w:jc w:val="left"/>
            </w:pPr>
            <w:r w:rsidRPr="00543FFD">
              <w:rPr>
                <w:b/>
              </w:rPr>
              <w:t>Decisions needed to deliver the budgeted savings</w:t>
            </w:r>
          </w:p>
        </w:tc>
        <w:tc>
          <w:tcPr>
            <w:tcW w:w="6186" w:type="dxa"/>
            <w:gridSpan w:val="5"/>
          </w:tcPr>
          <w:p w14:paraId="3ED811DC" w14:textId="77777777" w:rsidR="006832F9" w:rsidRPr="006F2802" w:rsidRDefault="006832F9" w:rsidP="006832F9">
            <w:pPr>
              <w:spacing w:after="0"/>
              <w:jc w:val="left"/>
            </w:pPr>
            <w:r>
              <w:t>Agree to reduce the sexual health by £0.5</w:t>
            </w:r>
            <w:r w:rsidRPr="0080291A">
              <w:t>00</w:t>
            </w:r>
            <w:r>
              <w:t>m</w:t>
            </w:r>
            <w:r w:rsidRPr="0080291A">
              <w:t xml:space="preserve"> from the sexual health budget. The service was recommissioned recently on a tariff basis, and </w:t>
            </w:r>
            <w:r>
              <w:t>underspent in 2016/17.</w:t>
            </w:r>
          </w:p>
        </w:tc>
      </w:tr>
      <w:tr w:rsidR="006832F9" w:rsidRPr="006F2802" w14:paraId="07991054" w14:textId="77777777" w:rsidTr="006832F9">
        <w:trPr>
          <w:trHeight w:val="70"/>
        </w:trPr>
        <w:tc>
          <w:tcPr>
            <w:tcW w:w="2830" w:type="dxa"/>
            <w:gridSpan w:val="2"/>
          </w:tcPr>
          <w:p w14:paraId="5509D95D" w14:textId="77777777" w:rsidR="006832F9" w:rsidRDefault="006832F9" w:rsidP="006832F9">
            <w:pPr>
              <w:spacing w:after="0"/>
              <w:jc w:val="left"/>
            </w:pPr>
            <w:r>
              <w:rPr>
                <w:b/>
              </w:rPr>
              <w:t>Impact upon service</w:t>
            </w:r>
          </w:p>
          <w:p w14:paraId="75E49568" w14:textId="77777777" w:rsidR="006832F9" w:rsidRDefault="006832F9" w:rsidP="006832F9">
            <w:pPr>
              <w:spacing w:after="0"/>
              <w:jc w:val="left"/>
            </w:pPr>
          </w:p>
          <w:p w14:paraId="5D44B8B5" w14:textId="77777777" w:rsidR="006832F9" w:rsidRDefault="006832F9" w:rsidP="006832F9">
            <w:pPr>
              <w:spacing w:after="0"/>
              <w:jc w:val="left"/>
            </w:pPr>
          </w:p>
          <w:p w14:paraId="306ED065" w14:textId="77777777" w:rsidR="006832F9" w:rsidRDefault="006832F9" w:rsidP="006832F9">
            <w:pPr>
              <w:spacing w:after="0"/>
              <w:jc w:val="left"/>
            </w:pPr>
          </w:p>
        </w:tc>
        <w:tc>
          <w:tcPr>
            <w:tcW w:w="6186" w:type="dxa"/>
            <w:gridSpan w:val="5"/>
          </w:tcPr>
          <w:p w14:paraId="263D87F6" w14:textId="77777777" w:rsidR="006832F9" w:rsidRDefault="006832F9" w:rsidP="006832F9">
            <w:pPr>
              <w:spacing w:after="0"/>
              <w:jc w:val="left"/>
            </w:pPr>
            <w:r>
              <w:t xml:space="preserve">No major impact on access or quality of the service is anticipated. The service will continue to monitor the activity levels and manage the financial risks accordingly. </w:t>
            </w:r>
          </w:p>
          <w:p w14:paraId="2195B6F8" w14:textId="77777777" w:rsidR="006832F9" w:rsidRPr="006F2802" w:rsidRDefault="006832F9" w:rsidP="006832F9">
            <w:pPr>
              <w:spacing w:after="0"/>
              <w:jc w:val="left"/>
            </w:pPr>
          </w:p>
        </w:tc>
      </w:tr>
      <w:tr w:rsidR="006832F9" w:rsidRPr="006F2802" w14:paraId="6E78245C" w14:textId="77777777" w:rsidTr="003B1994">
        <w:trPr>
          <w:trHeight w:val="885"/>
        </w:trPr>
        <w:tc>
          <w:tcPr>
            <w:tcW w:w="2830" w:type="dxa"/>
            <w:gridSpan w:val="2"/>
          </w:tcPr>
          <w:p w14:paraId="78BA781A" w14:textId="04BC44F2" w:rsidR="006832F9" w:rsidRDefault="006832F9" w:rsidP="003B1994">
            <w:pPr>
              <w:spacing w:after="0"/>
              <w:jc w:val="left"/>
            </w:pPr>
            <w:r>
              <w:rPr>
                <w:b/>
              </w:rPr>
              <w:t>Actions needed to deliver the target savings</w:t>
            </w:r>
          </w:p>
        </w:tc>
        <w:tc>
          <w:tcPr>
            <w:tcW w:w="6186" w:type="dxa"/>
            <w:gridSpan w:val="5"/>
          </w:tcPr>
          <w:p w14:paraId="249E7841" w14:textId="77777777" w:rsidR="006832F9" w:rsidRPr="006F2802" w:rsidRDefault="006832F9" w:rsidP="006832F9">
            <w:pPr>
              <w:spacing w:after="0" w:line="259" w:lineRule="auto"/>
              <w:jc w:val="left"/>
            </w:pPr>
            <w:r>
              <w:t xml:space="preserve">No actions are required to implement this proposal. </w:t>
            </w:r>
          </w:p>
        </w:tc>
      </w:tr>
    </w:tbl>
    <w:p w14:paraId="1217D9F5" w14:textId="77777777" w:rsidR="006832F9" w:rsidRDefault="006832F9"/>
    <w:p w14:paraId="38113B49" w14:textId="77777777" w:rsidR="006832F9" w:rsidRDefault="006832F9">
      <w:pPr>
        <w:rPr>
          <w:b/>
        </w:rPr>
      </w:pPr>
      <w:r>
        <w:rPr>
          <w:b/>
        </w:rPr>
        <w:t xml:space="preserve">What does this service deliver? </w:t>
      </w:r>
    </w:p>
    <w:p w14:paraId="081C2A9A" w14:textId="77777777" w:rsidR="006832F9" w:rsidRDefault="006832F9" w:rsidP="006832F9">
      <w:pPr>
        <w:spacing w:after="0"/>
      </w:pPr>
    </w:p>
    <w:p w14:paraId="3B9B0992" w14:textId="77777777" w:rsidR="006832F9" w:rsidRDefault="006832F9" w:rsidP="006832F9">
      <w:pPr>
        <w:spacing w:after="0"/>
      </w:pPr>
      <w:r>
        <w:t>The scope of sexual health services commissioned by LCC include:</w:t>
      </w:r>
    </w:p>
    <w:p w14:paraId="45CB05A6" w14:textId="77777777" w:rsidR="006832F9" w:rsidRDefault="006832F9" w:rsidP="006832F9">
      <w:pPr>
        <w:spacing w:after="0"/>
      </w:pPr>
    </w:p>
    <w:p w14:paraId="18A48274" w14:textId="77777777" w:rsidR="006832F9" w:rsidRDefault="006832F9" w:rsidP="006832F9">
      <w:pPr>
        <w:pStyle w:val="ListParagraph"/>
        <w:numPr>
          <w:ilvl w:val="0"/>
          <w:numId w:val="50"/>
        </w:numPr>
        <w:autoSpaceDE/>
        <w:autoSpaceDN/>
        <w:adjustRightInd/>
        <w:spacing w:after="0"/>
        <w:jc w:val="left"/>
      </w:pPr>
      <w:r>
        <w:t>Contraception and advice on preventing unintended pregnancy</w:t>
      </w:r>
    </w:p>
    <w:p w14:paraId="7A2D6B1D" w14:textId="23799FAE" w:rsidR="006832F9" w:rsidRDefault="006832F9" w:rsidP="006832F9">
      <w:pPr>
        <w:pStyle w:val="ListParagraph"/>
        <w:numPr>
          <w:ilvl w:val="0"/>
          <w:numId w:val="50"/>
        </w:numPr>
        <w:autoSpaceDE/>
        <w:autoSpaceDN/>
        <w:adjustRightInd/>
        <w:spacing w:after="0"/>
        <w:jc w:val="left"/>
      </w:pPr>
      <w:r>
        <w:t xml:space="preserve">Sexually transmitted infection (STI) testing and treatment including  chlamydia screening and HIV testing </w:t>
      </w:r>
      <w:r w:rsidR="003B1994">
        <w:br/>
      </w:r>
    </w:p>
    <w:p w14:paraId="0BEF8DD0" w14:textId="77777777" w:rsidR="003B1994" w:rsidRDefault="003B1994" w:rsidP="003B1994">
      <w:pPr>
        <w:pStyle w:val="ListParagraph"/>
        <w:autoSpaceDE/>
        <w:autoSpaceDN/>
        <w:adjustRightInd/>
        <w:spacing w:after="0"/>
        <w:jc w:val="left"/>
      </w:pPr>
    </w:p>
    <w:p w14:paraId="3B73229C" w14:textId="77777777" w:rsidR="006832F9" w:rsidRDefault="006832F9" w:rsidP="006832F9">
      <w:pPr>
        <w:pStyle w:val="ListParagraph"/>
        <w:numPr>
          <w:ilvl w:val="0"/>
          <w:numId w:val="50"/>
        </w:numPr>
        <w:autoSpaceDE/>
        <w:autoSpaceDN/>
        <w:adjustRightInd/>
        <w:spacing w:after="0"/>
        <w:jc w:val="left"/>
      </w:pPr>
      <w:r>
        <w:lastRenderedPageBreak/>
        <w:t>Sexual health aspects of psychosexual counselling</w:t>
      </w:r>
    </w:p>
    <w:p w14:paraId="4B0383E0" w14:textId="77777777" w:rsidR="006832F9" w:rsidRDefault="006832F9" w:rsidP="006832F9">
      <w:pPr>
        <w:pStyle w:val="ListParagraph"/>
        <w:numPr>
          <w:ilvl w:val="0"/>
          <w:numId w:val="50"/>
        </w:numPr>
        <w:autoSpaceDE/>
        <w:autoSpaceDN/>
        <w:adjustRightInd/>
        <w:spacing w:after="0"/>
        <w:jc w:val="left"/>
      </w:pPr>
      <w:r>
        <w:t>Young people’s sexual health services including outreach, HIV prevention and sexual health promotion</w:t>
      </w:r>
    </w:p>
    <w:p w14:paraId="444C31AB" w14:textId="77777777" w:rsidR="00ED2339" w:rsidRDefault="00ED2339" w:rsidP="006832F9">
      <w:pPr>
        <w:spacing w:after="0"/>
        <w:rPr>
          <w:rFonts w:cs="Arial"/>
          <w:b/>
        </w:rPr>
      </w:pPr>
    </w:p>
    <w:sectPr w:rsidR="00ED2339" w:rsidSect="003B1994">
      <w:pgSz w:w="11906" w:h="16838"/>
      <w:pgMar w:top="907" w:right="1440" w:bottom="794"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0633A" w14:textId="77777777" w:rsidR="007D73B9" w:rsidRDefault="007D73B9" w:rsidP="00124FDC">
      <w:pPr>
        <w:spacing w:after="0"/>
      </w:pPr>
      <w:r>
        <w:separator/>
      </w:r>
    </w:p>
  </w:endnote>
  <w:endnote w:type="continuationSeparator" w:id="0">
    <w:p w14:paraId="1AD29C4F" w14:textId="77777777" w:rsidR="007D73B9" w:rsidRDefault="007D73B9"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14:paraId="1E3037FE" w14:textId="77777777" w:rsidR="007D73B9" w:rsidRDefault="007D73B9">
        <w:pPr>
          <w:pStyle w:val="Footer"/>
        </w:pPr>
        <w:r>
          <w:fldChar w:fldCharType="begin"/>
        </w:r>
        <w:r>
          <w:instrText xml:space="preserve"> PAGE   \* MERGEFORMAT </w:instrText>
        </w:r>
        <w:r>
          <w:fldChar w:fldCharType="separate"/>
        </w:r>
        <w:r w:rsidR="00F53514">
          <w:rPr>
            <w:noProof/>
          </w:rPr>
          <w:t>14</w:t>
        </w:r>
        <w:r>
          <w:rPr>
            <w:noProof/>
          </w:rPr>
          <w:fldChar w:fldCharType="end"/>
        </w:r>
      </w:p>
    </w:sdtContent>
  </w:sdt>
  <w:p w14:paraId="3AE0D65A" w14:textId="77777777" w:rsidR="007D73B9" w:rsidRDefault="007D7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FC89" w14:textId="77777777" w:rsidR="007D73B9" w:rsidRDefault="007D73B9" w:rsidP="00124FDC">
      <w:pPr>
        <w:spacing w:after="0"/>
      </w:pPr>
      <w:r>
        <w:separator/>
      </w:r>
    </w:p>
  </w:footnote>
  <w:footnote w:type="continuationSeparator" w:id="0">
    <w:p w14:paraId="280DB1E2" w14:textId="77777777" w:rsidR="007D73B9" w:rsidRDefault="007D73B9"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841F" w14:textId="4363A383" w:rsidR="007D73B9" w:rsidRDefault="00F53514">
    <w:pPr>
      <w:pStyle w:val="Header"/>
    </w:pPr>
    <w:sdt>
      <w:sdtPr>
        <w:id w:val="-2063089987"/>
        <w:docPartObj>
          <w:docPartGallery w:val="Page Numbers (Top of Page)"/>
          <w:docPartUnique/>
        </w:docPartObj>
      </w:sdtPr>
      <w:sdtEndPr>
        <w:rPr>
          <w:noProof/>
        </w:rPr>
      </w:sdtEndPr>
      <w:sdtContent>
        <w:r w:rsidR="007D73B9">
          <w:fldChar w:fldCharType="begin"/>
        </w:r>
        <w:r w:rsidR="007D73B9">
          <w:instrText xml:space="preserve"> PAGE   \* MERGEFORMAT </w:instrText>
        </w:r>
        <w:r w:rsidR="007D73B9">
          <w:fldChar w:fldCharType="separate"/>
        </w:r>
        <w:r>
          <w:rPr>
            <w:noProof/>
          </w:rPr>
          <w:t>14</w:t>
        </w:r>
        <w:r w:rsidR="007D73B9">
          <w:rPr>
            <w:noProof/>
          </w:rPr>
          <w:fldChar w:fldCharType="end"/>
        </w:r>
      </w:sdtContent>
    </w:sdt>
  </w:p>
  <w:p w14:paraId="67CA53C7" w14:textId="77777777" w:rsidR="007D73B9" w:rsidRDefault="007D73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5D2F" w14:textId="66096131" w:rsidR="007D73B9" w:rsidRDefault="007D73B9" w:rsidP="00846AEA">
    <w:pPr>
      <w:pStyle w:val="Header"/>
    </w:pPr>
    <w:r>
      <w:rPr>
        <w:noProof/>
        <w:lang w:eastAsia="en-GB"/>
      </w:rPr>
      <w:drawing>
        <wp:anchor distT="0" distB="0" distL="114300" distR="114300" simplePos="0" relativeHeight="251656704" behindDoc="1" locked="0" layoutInCell="1" allowOverlap="1" wp14:anchorId="67D5E048" wp14:editId="130A19BA">
          <wp:simplePos x="0" y="0"/>
          <wp:positionH relativeFrom="column">
            <wp:posOffset>-895985</wp:posOffset>
          </wp:positionH>
          <wp:positionV relativeFrom="paragraph">
            <wp:posOffset>-479425</wp:posOffset>
          </wp:positionV>
          <wp:extent cx="7568565" cy="10720070"/>
          <wp:effectExtent l="0" t="0" r="0" b="5080"/>
          <wp:wrapNone/>
          <wp:docPr id="4"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3A62C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3AF7EA6"/>
    <w:multiLevelType w:val="hybridMultilevel"/>
    <w:tmpl w:val="C832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44747D5"/>
    <w:multiLevelType w:val="hybridMultilevel"/>
    <w:tmpl w:val="F774D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5A536D5"/>
    <w:multiLevelType w:val="hybridMultilevel"/>
    <w:tmpl w:val="7CEC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8F60956"/>
    <w:multiLevelType w:val="hybridMultilevel"/>
    <w:tmpl w:val="9EEC4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B1423CD"/>
    <w:multiLevelType w:val="hybridMultilevel"/>
    <w:tmpl w:val="670CD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0DC210E3"/>
    <w:multiLevelType w:val="hybridMultilevel"/>
    <w:tmpl w:val="F4A03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8407CD2"/>
    <w:multiLevelType w:val="hybridMultilevel"/>
    <w:tmpl w:val="D952BE74"/>
    <w:lvl w:ilvl="0" w:tplc="5506426A">
      <w:start w:val="1"/>
      <w:numFmt w:val="lowerLetter"/>
      <w:lvlText w:val="%1."/>
      <w:lvlJc w:val="left"/>
      <w:pPr>
        <w:ind w:left="360" w:hanging="360"/>
      </w:pPr>
      <w:rPr>
        <w:rFonts w:hint="default"/>
      </w:rPr>
    </w:lvl>
    <w:lvl w:ilvl="1" w:tplc="2048C99C">
      <w:start w:val="1"/>
      <w:numFmt w:val="lowerLetter"/>
      <w:lvlText w:val="%2."/>
      <w:lvlJc w:val="left"/>
      <w:pPr>
        <w:ind w:left="360" w:hanging="360"/>
      </w:pPr>
      <w:rPr>
        <w:sz w:val="24"/>
        <w:szCs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9975E89"/>
    <w:multiLevelType w:val="hybridMultilevel"/>
    <w:tmpl w:val="1132F4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20243E40"/>
    <w:multiLevelType w:val="hybridMultilevel"/>
    <w:tmpl w:val="76F0308E"/>
    <w:lvl w:ilvl="0" w:tplc="FA04F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3EC4860"/>
    <w:multiLevelType w:val="hybridMultilevel"/>
    <w:tmpl w:val="2EB40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52D66EE"/>
    <w:multiLevelType w:val="hybridMultilevel"/>
    <w:tmpl w:val="324AA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38320A"/>
    <w:multiLevelType w:val="hybridMultilevel"/>
    <w:tmpl w:val="DD1E46FA"/>
    <w:lvl w:ilvl="0" w:tplc="9C120B2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29236F49"/>
    <w:multiLevelType w:val="hybridMultilevel"/>
    <w:tmpl w:val="8D60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4610A2"/>
    <w:multiLevelType w:val="hybridMultilevel"/>
    <w:tmpl w:val="7D8E4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FFA3766"/>
    <w:multiLevelType w:val="hybridMultilevel"/>
    <w:tmpl w:val="079AE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874236"/>
    <w:multiLevelType w:val="hybridMultilevel"/>
    <w:tmpl w:val="3DF6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2C32CCD"/>
    <w:multiLevelType w:val="hybridMultilevel"/>
    <w:tmpl w:val="06B6F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9" w15:restartNumberingAfterBreak="0">
    <w:nsid w:val="3BDA6C1E"/>
    <w:multiLevelType w:val="hybridMultilevel"/>
    <w:tmpl w:val="06B47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6CC4B66"/>
    <w:multiLevelType w:val="hybridMultilevel"/>
    <w:tmpl w:val="76F0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797BB9"/>
    <w:multiLevelType w:val="hybridMultilevel"/>
    <w:tmpl w:val="A63E1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136070"/>
    <w:multiLevelType w:val="hybridMultilevel"/>
    <w:tmpl w:val="EB7ED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5421A5E"/>
    <w:multiLevelType w:val="hybridMultilevel"/>
    <w:tmpl w:val="59D48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6C20D1F"/>
    <w:multiLevelType w:val="hybridMultilevel"/>
    <w:tmpl w:val="9202F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6807A5B"/>
    <w:multiLevelType w:val="hybridMultilevel"/>
    <w:tmpl w:val="0866A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69D5872"/>
    <w:multiLevelType w:val="hybridMultilevel"/>
    <w:tmpl w:val="C262AD14"/>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502" w:hanging="360"/>
      </w:pPr>
      <w:rPr>
        <w:rFonts w:ascii="Symbol" w:hAnsi="Symbol" w:hint="default"/>
      </w:rPr>
    </w:lvl>
    <w:lvl w:ilvl="2" w:tplc="0809001B">
      <w:start w:val="1"/>
      <w:numFmt w:val="lowerRoman"/>
      <w:lvlText w:val="%3."/>
      <w:lvlJc w:val="right"/>
      <w:pPr>
        <w:ind w:left="1942" w:hanging="180"/>
      </w:pPr>
    </w:lvl>
    <w:lvl w:ilvl="3" w:tplc="D3027728">
      <w:start w:val="1"/>
      <w:numFmt w:val="decimal"/>
      <w:lvlText w:val="%4."/>
      <w:lvlJc w:val="left"/>
      <w:pPr>
        <w:ind w:left="502" w:hanging="360"/>
      </w:pPr>
      <w:rPr>
        <w:rFonts w:hint="default"/>
      </w:r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9" w15:restartNumberingAfterBreak="0">
    <w:nsid w:val="6F1D0510"/>
    <w:multiLevelType w:val="hybridMultilevel"/>
    <w:tmpl w:val="CBE2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9E93FC1"/>
    <w:multiLevelType w:val="hybridMultilevel"/>
    <w:tmpl w:val="0FA8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4A24FA"/>
    <w:multiLevelType w:val="hybridMultilevel"/>
    <w:tmpl w:val="D4205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CBC039C"/>
    <w:multiLevelType w:val="hybridMultilevel"/>
    <w:tmpl w:val="10B0B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50"/>
  </w:num>
  <w:num w:numId="4">
    <w:abstractNumId w:val="46"/>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2"/>
  </w:num>
  <w:num w:numId="26">
    <w:abstractNumId w:val="48"/>
  </w:num>
  <w:num w:numId="27">
    <w:abstractNumId w:val="27"/>
  </w:num>
  <w:num w:numId="28">
    <w:abstractNumId w:val="25"/>
  </w:num>
  <w:num w:numId="29">
    <w:abstractNumId w:val="22"/>
  </w:num>
  <w:num w:numId="30">
    <w:abstractNumId w:val="30"/>
  </w:num>
  <w:num w:numId="31">
    <w:abstractNumId w:val="24"/>
  </w:num>
  <w:num w:numId="32">
    <w:abstractNumId w:val="37"/>
  </w:num>
  <w:num w:numId="33">
    <w:abstractNumId w:val="47"/>
  </w:num>
  <w:num w:numId="34">
    <w:abstractNumId w:val="49"/>
  </w:num>
  <w:num w:numId="35">
    <w:abstractNumId w:val="23"/>
  </w:num>
  <w:num w:numId="36">
    <w:abstractNumId w:val="39"/>
  </w:num>
  <w:num w:numId="37">
    <w:abstractNumId w:val="33"/>
  </w:num>
  <w:num w:numId="38">
    <w:abstractNumId w:val="20"/>
  </w:num>
  <w:num w:numId="39">
    <w:abstractNumId w:val="28"/>
  </w:num>
  <w:num w:numId="40">
    <w:abstractNumId w:val="41"/>
  </w:num>
  <w:num w:numId="41">
    <w:abstractNumId w:val="31"/>
  </w:num>
  <w:num w:numId="42">
    <w:abstractNumId w:val="42"/>
  </w:num>
  <w:num w:numId="43">
    <w:abstractNumId w:val="21"/>
  </w:num>
  <w:num w:numId="44">
    <w:abstractNumId w:val="51"/>
  </w:num>
  <w:num w:numId="45">
    <w:abstractNumId w:val="34"/>
  </w:num>
  <w:num w:numId="46">
    <w:abstractNumId w:val="45"/>
  </w:num>
  <w:num w:numId="47">
    <w:abstractNumId w:val="53"/>
  </w:num>
  <w:num w:numId="48">
    <w:abstractNumId w:val="44"/>
  </w:num>
  <w:num w:numId="49">
    <w:abstractNumId w:val="35"/>
  </w:num>
  <w:num w:numId="50">
    <w:abstractNumId w:val="36"/>
  </w:num>
  <w:num w:numId="51">
    <w:abstractNumId w:val="52"/>
  </w:num>
  <w:num w:numId="52">
    <w:abstractNumId w:val="43"/>
  </w:num>
  <w:num w:numId="53">
    <w:abstractNumId w:val="26"/>
  </w:num>
  <w:num w:numId="54">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120833">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CB1"/>
    <w:rsid w:val="00001DA0"/>
    <w:rsid w:val="00002B14"/>
    <w:rsid w:val="0000388E"/>
    <w:rsid w:val="0000490C"/>
    <w:rsid w:val="00005501"/>
    <w:rsid w:val="000061C5"/>
    <w:rsid w:val="0000699F"/>
    <w:rsid w:val="0001056B"/>
    <w:rsid w:val="000112C8"/>
    <w:rsid w:val="000126B3"/>
    <w:rsid w:val="0001341B"/>
    <w:rsid w:val="0001399C"/>
    <w:rsid w:val="000153E4"/>
    <w:rsid w:val="00015E5A"/>
    <w:rsid w:val="00016010"/>
    <w:rsid w:val="00016513"/>
    <w:rsid w:val="0002009B"/>
    <w:rsid w:val="000205B8"/>
    <w:rsid w:val="0002209D"/>
    <w:rsid w:val="00025819"/>
    <w:rsid w:val="0002619E"/>
    <w:rsid w:val="00026664"/>
    <w:rsid w:val="00030690"/>
    <w:rsid w:val="00033801"/>
    <w:rsid w:val="00044FF2"/>
    <w:rsid w:val="0004609F"/>
    <w:rsid w:val="00052490"/>
    <w:rsid w:val="00054C03"/>
    <w:rsid w:val="000561EF"/>
    <w:rsid w:val="00057B51"/>
    <w:rsid w:val="00060C9A"/>
    <w:rsid w:val="0006111C"/>
    <w:rsid w:val="00064B2E"/>
    <w:rsid w:val="000663E0"/>
    <w:rsid w:val="000701AB"/>
    <w:rsid w:val="00071F35"/>
    <w:rsid w:val="000740AB"/>
    <w:rsid w:val="0007606B"/>
    <w:rsid w:val="0008047C"/>
    <w:rsid w:val="00081179"/>
    <w:rsid w:val="00081E12"/>
    <w:rsid w:val="000822AF"/>
    <w:rsid w:val="00083512"/>
    <w:rsid w:val="0008360D"/>
    <w:rsid w:val="00083830"/>
    <w:rsid w:val="00085091"/>
    <w:rsid w:val="0009090A"/>
    <w:rsid w:val="00092756"/>
    <w:rsid w:val="000932E2"/>
    <w:rsid w:val="0009438D"/>
    <w:rsid w:val="00094919"/>
    <w:rsid w:val="000A1E1B"/>
    <w:rsid w:val="000A3809"/>
    <w:rsid w:val="000A3BD2"/>
    <w:rsid w:val="000A3FA6"/>
    <w:rsid w:val="000A4253"/>
    <w:rsid w:val="000A4469"/>
    <w:rsid w:val="000A56C6"/>
    <w:rsid w:val="000A5B83"/>
    <w:rsid w:val="000A747F"/>
    <w:rsid w:val="000A778B"/>
    <w:rsid w:val="000B11F8"/>
    <w:rsid w:val="000B1B4D"/>
    <w:rsid w:val="000B1C91"/>
    <w:rsid w:val="000B29E0"/>
    <w:rsid w:val="000B2AE1"/>
    <w:rsid w:val="000B4488"/>
    <w:rsid w:val="000B5277"/>
    <w:rsid w:val="000B6397"/>
    <w:rsid w:val="000B6F0F"/>
    <w:rsid w:val="000C0795"/>
    <w:rsid w:val="000C327E"/>
    <w:rsid w:val="000C35EE"/>
    <w:rsid w:val="000C5639"/>
    <w:rsid w:val="000C58C2"/>
    <w:rsid w:val="000C69C1"/>
    <w:rsid w:val="000D0679"/>
    <w:rsid w:val="000D15C8"/>
    <w:rsid w:val="000D1F39"/>
    <w:rsid w:val="000D2A7F"/>
    <w:rsid w:val="000D3601"/>
    <w:rsid w:val="000D4309"/>
    <w:rsid w:val="000D4BF2"/>
    <w:rsid w:val="000D541D"/>
    <w:rsid w:val="000D58BB"/>
    <w:rsid w:val="000E00B0"/>
    <w:rsid w:val="000E02B4"/>
    <w:rsid w:val="000E0CB9"/>
    <w:rsid w:val="000E136B"/>
    <w:rsid w:val="000E333A"/>
    <w:rsid w:val="000E39EC"/>
    <w:rsid w:val="000E4831"/>
    <w:rsid w:val="000E5472"/>
    <w:rsid w:val="000E7CA1"/>
    <w:rsid w:val="000F0075"/>
    <w:rsid w:val="000F0210"/>
    <w:rsid w:val="000F0D26"/>
    <w:rsid w:val="000F0E5F"/>
    <w:rsid w:val="000F1242"/>
    <w:rsid w:val="000F14B4"/>
    <w:rsid w:val="000F2763"/>
    <w:rsid w:val="000F2931"/>
    <w:rsid w:val="000F38C5"/>
    <w:rsid w:val="000F5673"/>
    <w:rsid w:val="000F5B37"/>
    <w:rsid w:val="000F5D50"/>
    <w:rsid w:val="000F6B07"/>
    <w:rsid w:val="000F748D"/>
    <w:rsid w:val="001001D6"/>
    <w:rsid w:val="00101EC8"/>
    <w:rsid w:val="001046D1"/>
    <w:rsid w:val="00106EDC"/>
    <w:rsid w:val="00107954"/>
    <w:rsid w:val="00112647"/>
    <w:rsid w:val="00112B05"/>
    <w:rsid w:val="00114400"/>
    <w:rsid w:val="00116F50"/>
    <w:rsid w:val="001179E1"/>
    <w:rsid w:val="00120778"/>
    <w:rsid w:val="00121597"/>
    <w:rsid w:val="0012233B"/>
    <w:rsid w:val="00122E8D"/>
    <w:rsid w:val="001230E2"/>
    <w:rsid w:val="00124613"/>
    <w:rsid w:val="001248E1"/>
    <w:rsid w:val="00124FDC"/>
    <w:rsid w:val="001300FC"/>
    <w:rsid w:val="0013075A"/>
    <w:rsid w:val="00130AB3"/>
    <w:rsid w:val="001314AB"/>
    <w:rsid w:val="001318F2"/>
    <w:rsid w:val="00132416"/>
    <w:rsid w:val="0013275E"/>
    <w:rsid w:val="00135DE1"/>
    <w:rsid w:val="001362D3"/>
    <w:rsid w:val="0013756B"/>
    <w:rsid w:val="001422F8"/>
    <w:rsid w:val="00142E26"/>
    <w:rsid w:val="00145395"/>
    <w:rsid w:val="001459AE"/>
    <w:rsid w:val="00145C7C"/>
    <w:rsid w:val="00145DBC"/>
    <w:rsid w:val="00147C02"/>
    <w:rsid w:val="00147CFE"/>
    <w:rsid w:val="00147F41"/>
    <w:rsid w:val="0015063B"/>
    <w:rsid w:val="0015133E"/>
    <w:rsid w:val="00151735"/>
    <w:rsid w:val="00151E3C"/>
    <w:rsid w:val="00153BDE"/>
    <w:rsid w:val="00153F4C"/>
    <w:rsid w:val="001547F8"/>
    <w:rsid w:val="00154FFB"/>
    <w:rsid w:val="001562D2"/>
    <w:rsid w:val="0015719E"/>
    <w:rsid w:val="00157938"/>
    <w:rsid w:val="00157DE1"/>
    <w:rsid w:val="00157F8D"/>
    <w:rsid w:val="0016157E"/>
    <w:rsid w:val="00161767"/>
    <w:rsid w:val="00161C22"/>
    <w:rsid w:val="00161D2B"/>
    <w:rsid w:val="0016461D"/>
    <w:rsid w:val="0016463C"/>
    <w:rsid w:val="00165163"/>
    <w:rsid w:val="001700C1"/>
    <w:rsid w:val="00172D71"/>
    <w:rsid w:val="00173AEB"/>
    <w:rsid w:val="00174280"/>
    <w:rsid w:val="00175707"/>
    <w:rsid w:val="001760F2"/>
    <w:rsid w:val="0017632B"/>
    <w:rsid w:val="00176F2E"/>
    <w:rsid w:val="001821C9"/>
    <w:rsid w:val="0018449A"/>
    <w:rsid w:val="00185694"/>
    <w:rsid w:val="0018627E"/>
    <w:rsid w:val="001873E0"/>
    <w:rsid w:val="00187489"/>
    <w:rsid w:val="00192122"/>
    <w:rsid w:val="00194D1E"/>
    <w:rsid w:val="001970A0"/>
    <w:rsid w:val="001A059C"/>
    <w:rsid w:val="001A134C"/>
    <w:rsid w:val="001A18FA"/>
    <w:rsid w:val="001A27CD"/>
    <w:rsid w:val="001A3073"/>
    <w:rsid w:val="001A3334"/>
    <w:rsid w:val="001A5E75"/>
    <w:rsid w:val="001A78A9"/>
    <w:rsid w:val="001B1E3C"/>
    <w:rsid w:val="001B269D"/>
    <w:rsid w:val="001B3234"/>
    <w:rsid w:val="001B3629"/>
    <w:rsid w:val="001B540F"/>
    <w:rsid w:val="001B5633"/>
    <w:rsid w:val="001B6014"/>
    <w:rsid w:val="001B6063"/>
    <w:rsid w:val="001B6541"/>
    <w:rsid w:val="001C0C6E"/>
    <w:rsid w:val="001C1BD1"/>
    <w:rsid w:val="001C1C6F"/>
    <w:rsid w:val="001C2C32"/>
    <w:rsid w:val="001C411B"/>
    <w:rsid w:val="001C5326"/>
    <w:rsid w:val="001C5E7F"/>
    <w:rsid w:val="001C68E2"/>
    <w:rsid w:val="001C6D3B"/>
    <w:rsid w:val="001D163E"/>
    <w:rsid w:val="001D24BD"/>
    <w:rsid w:val="001D39F6"/>
    <w:rsid w:val="001D46F7"/>
    <w:rsid w:val="001D524A"/>
    <w:rsid w:val="001D5EAF"/>
    <w:rsid w:val="001D5EDA"/>
    <w:rsid w:val="001D6C4E"/>
    <w:rsid w:val="001E22B3"/>
    <w:rsid w:val="001E3125"/>
    <w:rsid w:val="001E417F"/>
    <w:rsid w:val="001E485A"/>
    <w:rsid w:val="001E4CC7"/>
    <w:rsid w:val="001E6005"/>
    <w:rsid w:val="001E727E"/>
    <w:rsid w:val="001E7EF0"/>
    <w:rsid w:val="001F07B2"/>
    <w:rsid w:val="001F0AA6"/>
    <w:rsid w:val="001F0E9A"/>
    <w:rsid w:val="001F25A1"/>
    <w:rsid w:val="001F4537"/>
    <w:rsid w:val="001F51B2"/>
    <w:rsid w:val="00201BAD"/>
    <w:rsid w:val="00210D52"/>
    <w:rsid w:val="002135B1"/>
    <w:rsid w:val="0021392C"/>
    <w:rsid w:val="00213BD8"/>
    <w:rsid w:val="00214801"/>
    <w:rsid w:val="00214ED1"/>
    <w:rsid w:val="00215E5F"/>
    <w:rsid w:val="00220D0A"/>
    <w:rsid w:val="00220E9B"/>
    <w:rsid w:val="00222D1E"/>
    <w:rsid w:val="0022383E"/>
    <w:rsid w:val="002267A3"/>
    <w:rsid w:val="00227E9E"/>
    <w:rsid w:val="0023427F"/>
    <w:rsid w:val="002345FB"/>
    <w:rsid w:val="002346A0"/>
    <w:rsid w:val="00234950"/>
    <w:rsid w:val="00235868"/>
    <w:rsid w:val="00237443"/>
    <w:rsid w:val="0024389A"/>
    <w:rsid w:val="00244522"/>
    <w:rsid w:val="002474E4"/>
    <w:rsid w:val="00247D4E"/>
    <w:rsid w:val="00247F92"/>
    <w:rsid w:val="002524AA"/>
    <w:rsid w:val="00253113"/>
    <w:rsid w:val="00253119"/>
    <w:rsid w:val="00257164"/>
    <w:rsid w:val="002578B8"/>
    <w:rsid w:val="00261225"/>
    <w:rsid w:val="00263676"/>
    <w:rsid w:val="00263DFF"/>
    <w:rsid w:val="0026678D"/>
    <w:rsid w:val="00267A41"/>
    <w:rsid w:val="00267E3B"/>
    <w:rsid w:val="00267F8F"/>
    <w:rsid w:val="00270A7A"/>
    <w:rsid w:val="00271E25"/>
    <w:rsid w:val="0027221E"/>
    <w:rsid w:val="002734E1"/>
    <w:rsid w:val="00274363"/>
    <w:rsid w:val="00275B89"/>
    <w:rsid w:val="002767E5"/>
    <w:rsid w:val="00277097"/>
    <w:rsid w:val="00277907"/>
    <w:rsid w:val="00277A04"/>
    <w:rsid w:val="00280302"/>
    <w:rsid w:val="00281DD8"/>
    <w:rsid w:val="0028208E"/>
    <w:rsid w:val="002822BA"/>
    <w:rsid w:val="00283086"/>
    <w:rsid w:val="00283C71"/>
    <w:rsid w:val="00283C75"/>
    <w:rsid w:val="00290320"/>
    <w:rsid w:val="00290F56"/>
    <w:rsid w:val="002918E8"/>
    <w:rsid w:val="00291D41"/>
    <w:rsid w:val="002928DB"/>
    <w:rsid w:val="00296931"/>
    <w:rsid w:val="00296C48"/>
    <w:rsid w:val="002A0203"/>
    <w:rsid w:val="002A03A8"/>
    <w:rsid w:val="002A09EE"/>
    <w:rsid w:val="002A18D1"/>
    <w:rsid w:val="002A1E91"/>
    <w:rsid w:val="002A2C0D"/>
    <w:rsid w:val="002A3292"/>
    <w:rsid w:val="002A351D"/>
    <w:rsid w:val="002A3A86"/>
    <w:rsid w:val="002A3DD0"/>
    <w:rsid w:val="002A501C"/>
    <w:rsid w:val="002A689A"/>
    <w:rsid w:val="002A6DE2"/>
    <w:rsid w:val="002A77D7"/>
    <w:rsid w:val="002B109C"/>
    <w:rsid w:val="002B35AA"/>
    <w:rsid w:val="002B3977"/>
    <w:rsid w:val="002B6FC4"/>
    <w:rsid w:val="002B7474"/>
    <w:rsid w:val="002C16D3"/>
    <w:rsid w:val="002C3796"/>
    <w:rsid w:val="002C4196"/>
    <w:rsid w:val="002C482F"/>
    <w:rsid w:val="002C5356"/>
    <w:rsid w:val="002C59FD"/>
    <w:rsid w:val="002C6581"/>
    <w:rsid w:val="002C7567"/>
    <w:rsid w:val="002D1058"/>
    <w:rsid w:val="002D3AFF"/>
    <w:rsid w:val="002D4958"/>
    <w:rsid w:val="002D5781"/>
    <w:rsid w:val="002D6267"/>
    <w:rsid w:val="002D637D"/>
    <w:rsid w:val="002D71FE"/>
    <w:rsid w:val="002D7921"/>
    <w:rsid w:val="002E0CED"/>
    <w:rsid w:val="002E0CF9"/>
    <w:rsid w:val="002E115F"/>
    <w:rsid w:val="002E3569"/>
    <w:rsid w:val="002E4007"/>
    <w:rsid w:val="002E4EFF"/>
    <w:rsid w:val="002E4FB1"/>
    <w:rsid w:val="002E5340"/>
    <w:rsid w:val="002E5C88"/>
    <w:rsid w:val="002E66B7"/>
    <w:rsid w:val="002F1D16"/>
    <w:rsid w:val="002F30B9"/>
    <w:rsid w:val="002F3210"/>
    <w:rsid w:val="002F4AF1"/>
    <w:rsid w:val="002F60DB"/>
    <w:rsid w:val="002F7A92"/>
    <w:rsid w:val="003006E7"/>
    <w:rsid w:val="00300C68"/>
    <w:rsid w:val="00302604"/>
    <w:rsid w:val="00302718"/>
    <w:rsid w:val="003059E8"/>
    <w:rsid w:val="00305A27"/>
    <w:rsid w:val="0030660B"/>
    <w:rsid w:val="0031004E"/>
    <w:rsid w:val="003108D3"/>
    <w:rsid w:val="003125EA"/>
    <w:rsid w:val="003135E1"/>
    <w:rsid w:val="00313657"/>
    <w:rsid w:val="00315A73"/>
    <w:rsid w:val="00315E2F"/>
    <w:rsid w:val="00321030"/>
    <w:rsid w:val="003218D4"/>
    <w:rsid w:val="003219F2"/>
    <w:rsid w:val="00321CF4"/>
    <w:rsid w:val="0032276D"/>
    <w:rsid w:val="0032298A"/>
    <w:rsid w:val="00325446"/>
    <w:rsid w:val="00325CF6"/>
    <w:rsid w:val="00326455"/>
    <w:rsid w:val="00326867"/>
    <w:rsid w:val="00327570"/>
    <w:rsid w:val="00330040"/>
    <w:rsid w:val="003307E7"/>
    <w:rsid w:val="003321F2"/>
    <w:rsid w:val="00333713"/>
    <w:rsid w:val="00333791"/>
    <w:rsid w:val="00334712"/>
    <w:rsid w:val="003348C9"/>
    <w:rsid w:val="003350AF"/>
    <w:rsid w:val="00340774"/>
    <w:rsid w:val="00340B20"/>
    <w:rsid w:val="003416CE"/>
    <w:rsid w:val="00343DC9"/>
    <w:rsid w:val="00346865"/>
    <w:rsid w:val="00350F56"/>
    <w:rsid w:val="00352C6F"/>
    <w:rsid w:val="0035330E"/>
    <w:rsid w:val="00354E70"/>
    <w:rsid w:val="003626CB"/>
    <w:rsid w:val="0036395D"/>
    <w:rsid w:val="00363A3A"/>
    <w:rsid w:val="00364241"/>
    <w:rsid w:val="00365825"/>
    <w:rsid w:val="00365D28"/>
    <w:rsid w:val="0036630C"/>
    <w:rsid w:val="00366317"/>
    <w:rsid w:val="003672FA"/>
    <w:rsid w:val="0037393E"/>
    <w:rsid w:val="0037783F"/>
    <w:rsid w:val="003811B1"/>
    <w:rsid w:val="003816EC"/>
    <w:rsid w:val="00383392"/>
    <w:rsid w:val="00386B6C"/>
    <w:rsid w:val="00387042"/>
    <w:rsid w:val="003875B6"/>
    <w:rsid w:val="00391A51"/>
    <w:rsid w:val="00391EC0"/>
    <w:rsid w:val="00394975"/>
    <w:rsid w:val="00394BBA"/>
    <w:rsid w:val="00394CF3"/>
    <w:rsid w:val="00395212"/>
    <w:rsid w:val="00396E00"/>
    <w:rsid w:val="0039786E"/>
    <w:rsid w:val="003A36B4"/>
    <w:rsid w:val="003A46CC"/>
    <w:rsid w:val="003A55F8"/>
    <w:rsid w:val="003A5A5D"/>
    <w:rsid w:val="003A5B18"/>
    <w:rsid w:val="003A62CB"/>
    <w:rsid w:val="003A7DCB"/>
    <w:rsid w:val="003B0A25"/>
    <w:rsid w:val="003B0C73"/>
    <w:rsid w:val="003B1994"/>
    <w:rsid w:val="003B382E"/>
    <w:rsid w:val="003B38A7"/>
    <w:rsid w:val="003B4B0E"/>
    <w:rsid w:val="003B634F"/>
    <w:rsid w:val="003B6681"/>
    <w:rsid w:val="003B77BD"/>
    <w:rsid w:val="003C3A85"/>
    <w:rsid w:val="003C40E6"/>
    <w:rsid w:val="003C5D0D"/>
    <w:rsid w:val="003C795B"/>
    <w:rsid w:val="003D09D8"/>
    <w:rsid w:val="003D1166"/>
    <w:rsid w:val="003D2899"/>
    <w:rsid w:val="003D3C68"/>
    <w:rsid w:val="003D42C6"/>
    <w:rsid w:val="003D58F1"/>
    <w:rsid w:val="003E0C9F"/>
    <w:rsid w:val="003E0CB1"/>
    <w:rsid w:val="003E1CEE"/>
    <w:rsid w:val="003E34E1"/>
    <w:rsid w:val="003E3D87"/>
    <w:rsid w:val="003E4C50"/>
    <w:rsid w:val="003E4C70"/>
    <w:rsid w:val="003E4EB1"/>
    <w:rsid w:val="003E65E1"/>
    <w:rsid w:val="003E743D"/>
    <w:rsid w:val="003F0E62"/>
    <w:rsid w:val="003F3DE3"/>
    <w:rsid w:val="003F55B6"/>
    <w:rsid w:val="003F76DE"/>
    <w:rsid w:val="00400EC1"/>
    <w:rsid w:val="00405273"/>
    <w:rsid w:val="004052D8"/>
    <w:rsid w:val="00405959"/>
    <w:rsid w:val="00410447"/>
    <w:rsid w:val="004129F4"/>
    <w:rsid w:val="00413612"/>
    <w:rsid w:val="00414DBE"/>
    <w:rsid w:val="00415606"/>
    <w:rsid w:val="00417431"/>
    <w:rsid w:val="00421533"/>
    <w:rsid w:val="00421596"/>
    <w:rsid w:val="00424E57"/>
    <w:rsid w:val="0042503D"/>
    <w:rsid w:val="00425781"/>
    <w:rsid w:val="00425962"/>
    <w:rsid w:val="00426492"/>
    <w:rsid w:val="00431020"/>
    <w:rsid w:val="004323C2"/>
    <w:rsid w:val="00432795"/>
    <w:rsid w:val="00433AA1"/>
    <w:rsid w:val="00434FA8"/>
    <w:rsid w:val="00442270"/>
    <w:rsid w:val="00442A07"/>
    <w:rsid w:val="00442E0F"/>
    <w:rsid w:val="00444A8E"/>
    <w:rsid w:val="004475E4"/>
    <w:rsid w:val="00447C65"/>
    <w:rsid w:val="00447F80"/>
    <w:rsid w:val="00450455"/>
    <w:rsid w:val="00451501"/>
    <w:rsid w:val="00451CE6"/>
    <w:rsid w:val="004528D6"/>
    <w:rsid w:val="004533FD"/>
    <w:rsid w:val="00453799"/>
    <w:rsid w:val="00454714"/>
    <w:rsid w:val="00456350"/>
    <w:rsid w:val="004606BB"/>
    <w:rsid w:val="00460B9A"/>
    <w:rsid w:val="00463310"/>
    <w:rsid w:val="00464953"/>
    <w:rsid w:val="0046500A"/>
    <w:rsid w:val="00465DBB"/>
    <w:rsid w:val="004671DA"/>
    <w:rsid w:val="004672AC"/>
    <w:rsid w:val="00470902"/>
    <w:rsid w:val="0047237E"/>
    <w:rsid w:val="00472A0F"/>
    <w:rsid w:val="0047302F"/>
    <w:rsid w:val="00473634"/>
    <w:rsid w:val="0047688E"/>
    <w:rsid w:val="00481AD1"/>
    <w:rsid w:val="0048474B"/>
    <w:rsid w:val="004866FB"/>
    <w:rsid w:val="00487350"/>
    <w:rsid w:val="00490507"/>
    <w:rsid w:val="00490CAD"/>
    <w:rsid w:val="00491E29"/>
    <w:rsid w:val="004961BB"/>
    <w:rsid w:val="004970D6"/>
    <w:rsid w:val="004979E1"/>
    <w:rsid w:val="004A07B6"/>
    <w:rsid w:val="004A0B8B"/>
    <w:rsid w:val="004A0F7B"/>
    <w:rsid w:val="004A36BC"/>
    <w:rsid w:val="004A4994"/>
    <w:rsid w:val="004A4F18"/>
    <w:rsid w:val="004A6CE9"/>
    <w:rsid w:val="004B15F0"/>
    <w:rsid w:val="004B17DC"/>
    <w:rsid w:val="004B4B2D"/>
    <w:rsid w:val="004B4F4F"/>
    <w:rsid w:val="004B573E"/>
    <w:rsid w:val="004B6F1D"/>
    <w:rsid w:val="004C00D2"/>
    <w:rsid w:val="004C1C4D"/>
    <w:rsid w:val="004C22BB"/>
    <w:rsid w:val="004C2626"/>
    <w:rsid w:val="004C283F"/>
    <w:rsid w:val="004C3633"/>
    <w:rsid w:val="004C4208"/>
    <w:rsid w:val="004C52A6"/>
    <w:rsid w:val="004C6D02"/>
    <w:rsid w:val="004D07A3"/>
    <w:rsid w:val="004D0F2F"/>
    <w:rsid w:val="004D228C"/>
    <w:rsid w:val="004D3311"/>
    <w:rsid w:val="004D34CC"/>
    <w:rsid w:val="004D389F"/>
    <w:rsid w:val="004D5619"/>
    <w:rsid w:val="004D5EE1"/>
    <w:rsid w:val="004E12AD"/>
    <w:rsid w:val="004E3926"/>
    <w:rsid w:val="004E47A9"/>
    <w:rsid w:val="004F243C"/>
    <w:rsid w:val="004F2D24"/>
    <w:rsid w:val="004F4CD0"/>
    <w:rsid w:val="004F4F4A"/>
    <w:rsid w:val="004F589C"/>
    <w:rsid w:val="004F5A89"/>
    <w:rsid w:val="004F7221"/>
    <w:rsid w:val="004F793C"/>
    <w:rsid w:val="005001EC"/>
    <w:rsid w:val="005010DA"/>
    <w:rsid w:val="00502E60"/>
    <w:rsid w:val="005059F8"/>
    <w:rsid w:val="00506C3A"/>
    <w:rsid w:val="005107F5"/>
    <w:rsid w:val="00510A25"/>
    <w:rsid w:val="00511019"/>
    <w:rsid w:val="00511F5D"/>
    <w:rsid w:val="00512897"/>
    <w:rsid w:val="00513A7A"/>
    <w:rsid w:val="00514360"/>
    <w:rsid w:val="005149F9"/>
    <w:rsid w:val="00516099"/>
    <w:rsid w:val="0051670A"/>
    <w:rsid w:val="00516FCA"/>
    <w:rsid w:val="00520ADC"/>
    <w:rsid w:val="00520EBD"/>
    <w:rsid w:val="00522CA2"/>
    <w:rsid w:val="00522DCF"/>
    <w:rsid w:val="00522F1E"/>
    <w:rsid w:val="005263F4"/>
    <w:rsid w:val="00526BE3"/>
    <w:rsid w:val="00527E35"/>
    <w:rsid w:val="00530305"/>
    <w:rsid w:val="00530FB6"/>
    <w:rsid w:val="00531A89"/>
    <w:rsid w:val="00531F2A"/>
    <w:rsid w:val="00532221"/>
    <w:rsid w:val="005331E8"/>
    <w:rsid w:val="00533982"/>
    <w:rsid w:val="00534553"/>
    <w:rsid w:val="005360E5"/>
    <w:rsid w:val="005361A2"/>
    <w:rsid w:val="005406C3"/>
    <w:rsid w:val="0054261B"/>
    <w:rsid w:val="0054272A"/>
    <w:rsid w:val="00544AD0"/>
    <w:rsid w:val="0054686B"/>
    <w:rsid w:val="00546ED7"/>
    <w:rsid w:val="005478AD"/>
    <w:rsid w:val="00552F96"/>
    <w:rsid w:val="00553EFD"/>
    <w:rsid w:val="00554019"/>
    <w:rsid w:val="0055697D"/>
    <w:rsid w:val="00556E20"/>
    <w:rsid w:val="005602EE"/>
    <w:rsid w:val="00560829"/>
    <w:rsid w:val="00561177"/>
    <w:rsid w:val="00562427"/>
    <w:rsid w:val="00563D16"/>
    <w:rsid w:val="005652C1"/>
    <w:rsid w:val="00565DF7"/>
    <w:rsid w:val="005672F2"/>
    <w:rsid w:val="00570089"/>
    <w:rsid w:val="005703D9"/>
    <w:rsid w:val="005734D4"/>
    <w:rsid w:val="005802F2"/>
    <w:rsid w:val="00580887"/>
    <w:rsid w:val="005837F4"/>
    <w:rsid w:val="00584DD8"/>
    <w:rsid w:val="0059034F"/>
    <w:rsid w:val="00591F1A"/>
    <w:rsid w:val="0059242D"/>
    <w:rsid w:val="00592591"/>
    <w:rsid w:val="00594064"/>
    <w:rsid w:val="00594228"/>
    <w:rsid w:val="0059655B"/>
    <w:rsid w:val="005A1497"/>
    <w:rsid w:val="005A326D"/>
    <w:rsid w:val="005A330B"/>
    <w:rsid w:val="005A3514"/>
    <w:rsid w:val="005A4493"/>
    <w:rsid w:val="005A536F"/>
    <w:rsid w:val="005A53EC"/>
    <w:rsid w:val="005A6BE8"/>
    <w:rsid w:val="005B2328"/>
    <w:rsid w:val="005B458D"/>
    <w:rsid w:val="005B483D"/>
    <w:rsid w:val="005B5AD5"/>
    <w:rsid w:val="005B6A8A"/>
    <w:rsid w:val="005C03EB"/>
    <w:rsid w:val="005C11B6"/>
    <w:rsid w:val="005C14AC"/>
    <w:rsid w:val="005C38AB"/>
    <w:rsid w:val="005C4C7C"/>
    <w:rsid w:val="005C5693"/>
    <w:rsid w:val="005D2A81"/>
    <w:rsid w:val="005D3EB9"/>
    <w:rsid w:val="005D5DD6"/>
    <w:rsid w:val="005D7DDA"/>
    <w:rsid w:val="005D7E94"/>
    <w:rsid w:val="005E0399"/>
    <w:rsid w:val="005E2B30"/>
    <w:rsid w:val="005E3610"/>
    <w:rsid w:val="005E6D70"/>
    <w:rsid w:val="005F0649"/>
    <w:rsid w:val="005F0A9A"/>
    <w:rsid w:val="005F2A42"/>
    <w:rsid w:val="005F3006"/>
    <w:rsid w:val="005F563D"/>
    <w:rsid w:val="005F59F9"/>
    <w:rsid w:val="005F6806"/>
    <w:rsid w:val="00601EEA"/>
    <w:rsid w:val="00602474"/>
    <w:rsid w:val="00602D56"/>
    <w:rsid w:val="006031E5"/>
    <w:rsid w:val="00604170"/>
    <w:rsid w:val="006054E9"/>
    <w:rsid w:val="006063FD"/>
    <w:rsid w:val="00607507"/>
    <w:rsid w:val="00610363"/>
    <w:rsid w:val="0061062C"/>
    <w:rsid w:val="006109CF"/>
    <w:rsid w:val="0061106D"/>
    <w:rsid w:val="00611480"/>
    <w:rsid w:val="00616663"/>
    <w:rsid w:val="00616F0E"/>
    <w:rsid w:val="00617AC0"/>
    <w:rsid w:val="006200B9"/>
    <w:rsid w:val="006201ED"/>
    <w:rsid w:val="006208E7"/>
    <w:rsid w:val="0062134E"/>
    <w:rsid w:val="00622095"/>
    <w:rsid w:val="006225AE"/>
    <w:rsid w:val="006226CB"/>
    <w:rsid w:val="00622899"/>
    <w:rsid w:val="006232DD"/>
    <w:rsid w:val="00624737"/>
    <w:rsid w:val="00631873"/>
    <w:rsid w:val="00631B3A"/>
    <w:rsid w:val="0063224E"/>
    <w:rsid w:val="00632A2B"/>
    <w:rsid w:val="00632CBA"/>
    <w:rsid w:val="0063358D"/>
    <w:rsid w:val="006377F0"/>
    <w:rsid w:val="00637DDF"/>
    <w:rsid w:val="0064055B"/>
    <w:rsid w:val="00641054"/>
    <w:rsid w:val="006411E8"/>
    <w:rsid w:val="00641CBE"/>
    <w:rsid w:val="00642CD8"/>
    <w:rsid w:val="006461DC"/>
    <w:rsid w:val="00650336"/>
    <w:rsid w:val="00650919"/>
    <w:rsid w:val="00651040"/>
    <w:rsid w:val="00652817"/>
    <w:rsid w:val="00654564"/>
    <w:rsid w:val="006549D3"/>
    <w:rsid w:val="0065595B"/>
    <w:rsid w:val="00656055"/>
    <w:rsid w:val="00656D23"/>
    <w:rsid w:val="006573DF"/>
    <w:rsid w:val="00657E34"/>
    <w:rsid w:val="00663E2A"/>
    <w:rsid w:val="00666242"/>
    <w:rsid w:val="00667914"/>
    <w:rsid w:val="00671323"/>
    <w:rsid w:val="006715D3"/>
    <w:rsid w:val="00675165"/>
    <w:rsid w:val="00675B77"/>
    <w:rsid w:val="006775BA"/>
    <w:rsid w:val="006803D3"/>
    <w:rsid w:val="006832F9"/>
    <w:rsid w:val="006839B7"/>
    <w:rsid w:val="00684B24"/>
    <w:rsid w:val="00685E34"/>
    <w:rsid w:val="00687379"/>
    <w:rsid w:val="00690476"/>
    <w:rsid w:val="00690753"/>
    <w:rsid w:val="00692DD4"/>
    <w:rsid w:val="006957EF"/>
    <w:rsid w:val="00696A7C"/>
    <w:rsid w:val="00696E0F"/>
    <w:rsid w:val="00697D1D"/>
    <w:rsid w:val="006A0088"/>
    <w:rsid w:val="006A037E"/>
    <w:rsid w:val="006A17BD"/>
    <w:rsid w:val="006A2525"/>
    <w:rsid w:val="006A2B5C"/>
    <w:rsid w:val="006A3CC4"/>
    <w:rsid w:val="006A4027"/>
    <w:rsid w:val="006A449F"/>
    <w:rsid w:val="006A567C"/>
    <w:rsid w:val="006A7810"/>
    <w:rsid w:val="006B0C6D"/>
    <w:rsid w:val="006B1F39"/>
    <w:rsid w:val="006B1F53"/>
    <w:rsid w:val="006B21CE"/>
    <w:rsid w:val="006B2614"/>
    <w:rsid w:val="006B3273"/>
    <w:rsid w:val="006B42B3"/>
    <w:rsid w:val="006B5303"/>
    <w:rsid w:val="006B6A38"/>
    <w:rsid w:val="006B73CA"/>
    <w:rsid w:val="006C210D"/>
    <w:rsid w:val="006C2D30"/>
    <w:rsid w:val="006C325F"/>
    <w:rsid w:val="006C4F7E"/>
    <w:rsid w:val="006C7317"/>
    <w:rsid w:val="006C7B81"/>
    <w:rsid w:val="006D2EC4"/>
    <w:rsid w:val="006D4231"/>
    <w:rsid w:val="006D59AC"/>
    <w:rsid w:val="006D5E1C"/>
    <w:rsid w:val="006D7BB1"/>
    <w:rsid w:val="006E0B5B"/>
    <w:rsid w:val="006E0BEE"/>
    <w:rsid w:val="006E1B1E"/>
    <w:rsid w:val="006E1B23"/>
    <w:rsid w:val="006E286D"/>
    <w:rsid w:val="006E2DAF"/>
    <w:rsid w:val="006E349B"/>
    <w:rsid w:val="006E401C"/>
    <w:rsid w:val="006F3C21"/>
    <w:rsid w:val="006F4002"/>
    <w:rsid w:val="006F5DAD"/>
    <w:rsid w:val="006F5DD1"/>
    <w:rsid w:val="0070024B"/>
    <w:rsid w:val="0070208A"/>
    <w:rsid w:val="0070294D"/>
    <w:rsid w:val="00707858"/>
    <w:rsid w:val="0071029A"/>
    <w:rsid w:val="00710F67"/>
    <w:rsid w:val="00713EFB"/>
    <w:rsid w:val="00716937"/>
    <w:rsid w:val="00717052"/>
    <w:rsid w:val="00717060"/>
    <w:rsid w:val="0072192C"/>
    <w:rsid w:val="007234A8"/>
    <w:rsid w:val="00724DE9"/>
    <w:rsid w:val="00726750"/>
    <w:rsid w:val="00727C82"/>
    <w:rsid w:val="00730B2B"/>
    <w:rsid w:val="00732D70"/>
    <w:rsid w:val="007332E5"/>
    <w:rsid w:val="007338C6"/>
    <w:rsid w:val="0073587D"/>
    <w:rsid w:val="00735E90"/>
    <w:rsid w:val="00736579"/>
    <w:rsid w:val="00737491"/>
    <w:rsid w:val="007423F7"/>
    <w:rsid w:val="007426D8"/>
    <w:rsid w:val="00743528"/>
    <w:rsid w:val="00744ED3"/>
    <w:rsid w:val="00745B0F"/>
    <w:rsid w:val="00746362"/>
    <w:rsid w:val="007468E3"/>
    <w:rsid w:val="00753FFD"/>
    <w:rsid w:val="00756E46"/>
    <w:rsid w:val="00757FB9"/>
    <w:rsid w:val="00760CD7"/>
    <w:rsid w:val="00761BC4"/>
    <w:rsid w:val="0076207A"/>
    <w:rsid w:val="00762F05"/>
    <w:rsid w:val="00763383"/>
    <w:rsid w:val="00770A24"/>
    <w:rsid w:val="00770CBB"/>
    <w:rsid w:val="007712F3"/>
    <w:rsid w:val="00772764"/>
    <w:rsid w:val="0077327C"/>
    <w:rsid w:val="0077399D"/>
    <w:rsid w:val="007743F5"/>
    <w:rsid w:val="00777022"/>
    <w:rsid w:val="00781806"/>
    <w:rsid w:val="00782B54"/>
    <w:rsid w:val="00782BD5"/>
    <w:rsid w:val="00782C66"/>
    <w:rsid w:val="00784105"/>
    <w:rsid w:val="0078440C"/>
    <w:rsid w:val="00784BFA"/>
    <w:rsid w:val="00785E83"/>
    <w:rsid w:val="007871E4"/>
    <w:rsid w:val="00787EDF"/>
    <w:rsid w:val="00791642"/>
    <w:rsid w:val="007942DA"/>
    <w:rsid w:val="00795732"/>
    <w:rsid w:val="00796877"/>
    <w:rsid w:val="00796E53"/>
    <w:rsid w:val="00797100"/>
    <w:rsid w:val="007A0FF7"/>
    <w:rsid w:val="007A33A0"/>
    <w:rsid w:val="007A3424"/>
    <w:rsid w:val="007A3EA8"/>
    <w:rsid w:val="007A5DF9"/>
    <w:rsid w:val="007A796C"/>
    <w:rsid w:val="007A7D0A"/>
    <w:rsid w:val="007A7DEC"/>
    <w:rsid w:val="007B25C2"/>
    <w:rsid w:val="007B3106"/>
    <w:rsid w:val="007B5C1B"/>
    <w:rsid w:val="007B6105"/>
    <w:rsid w:val="007B6838"/>
    <w:rsid w:val="007B68E5"/>
    <w:rsid w:val="007C126F"/>
    <w:rsid w:val="007C2D50"/>
    <w:rsid w:val="007C580E"/>
    <w:rsid w:val="007C6727"/>
    <w:rsid w:val="007D06DE"/>
    <w:rsid w:val="007D249C"/>
    <w:rsid w:val="007D4A71"/>
    <w:rsid w:val="007D4F50"/>
    <w:rsid w:val="007D6351"/>
    <w:rsid w:val="007D73B9"/>
    <w:rsid w:val="007D74EE"/>
    <w:rsid w:val="007E1CBA"/>
    <w:rsid w:val="007E1FED"/>
    <w:rsid w:val="007E66D7"/>
    <w:rsid w:val="007E778D"/>
    <w:rsid w:val="007F0E6B"/>
    <w:rsid w:val="007F0F0E"/>
    <w:rsid w:val="007F158D"/>
    <w:rsid w:val="007F20B0"/>
    <w:rsid w:val="007F3B31"/>
    <w:rsid w:val="007F3C2F"/>
    <w:rsid w:val="007F3C40"/>
    <w:rsid w:val="007F4050"/>
    <w:rsid w:val="007F4E7D"/>
    <w:rsid w:val="007F6AD0"/>
    <w:rsid w:val="007F6B26"/>
    <w:rsid w:val="00800270"/>
    <w:rsid w:val="00802E4B"/>
    <w:rsid w:val="00803BE1"/>
    <w:rsid w:val="0080469A"/>
    <w:rsid w:val="00806CFD"/>
    <w:rsid w:val="00807CBD"/>
    <w:rsid w:val="00811B44"/>
    <w:rsid w:val="00811EA0"/>
    <w:rsid w:val="0081253C"/>
    <w:rsid w:val="008132C9"/>
    <w:rsid w:val="00813CEC"/>
    <w:rsid w:val="00814750"/>
    <w:rsid w:val="00814E3B"/>
    <w:rsid w:val="008150B9"/>
    <w:rsid w:val="00817D25"/>
    <w:rsid w:val="008208B2"/>
    <w:rsid w:val="0082179E"/>
    <w:rsid w:val="00821C3E"/>
    <w:rsid w:val="008226A3"/>
    <w:rsid w:val="00825E86"/>
    <w:rsid w:val="00831048"/>
    <w:rsid w:val="008321DE"/>
    <w:rsid w:val="008323A6"/>
    <w:rsid w:val="008334E2"/>
    <w:rsid w:val="00834D63"/>
    <w:rsid w:val="00835168"/>
    <w:rsid w:val="00835636"/>
    <w:rsid w:val="00836278"/>
    <w:rsid w:val="00836C7F"/>
    <w:rsid w:val="00841E4A"/>
    <w:rsid w:val="00843752"/>
    <w:rsid w:val="00843FA3"/>
    <w:rsid w:val="008441C9"/>
    <w:rsid w:val="00846066"/>
    <w:rsid w:val="00846AEA"/>
    <w:rsid w:val="00846DAF"/>
    <w:rsid w:val="00850008"/>
    <w:rsid w:val="008507B1"/>
    <w:rsid w:val="00853B6D"/>
    <w:rsid w:val="008544A3"/>
    <w:rsid w:val="008559E7"/>
    <w:rsid w:val="008566C1"/>
    <w:rsid w:val="00856F7E"/>
    <w:rsid w:val="008572A8"/>
    <w:rsid w:val="00862413"/>
    <w:rsid w:val="00863696"/>
    <w:rsid w:val="008676D4"/>
    <w:rsid w:val="00867701"/>
    <w:rsid w:val="008707EB"/>
    <w:rsid w:val="008709D1"/>
    <w:rsid w:val="00871AAD"/>
    <w:rsid w:val="00874FCD"/>
    <w:rsid w:val="008759F7"/>
    <w:rsid w:val="00877C4D"/>
    <w:rsid w:val="00880E51"/>
    <w:rsid w:val="00882868"/>
    <w:rsid w:val="00882976"/>
    <w:rsid w:val="0088444B"/>
    <w:rsid w:val="00884BA7"/>
    <w:rsid w:val="00885F34"/>
    <w:rsid w:val="00886A5B"/>
    <w:rsid w:val="00886C3A"/>
    <w:rsid w:val="00887C6E"/>
    <w:rsid w:val="00892B1C"/>
    <w:rsid w:val="00894498"/>
    <w:rsid w:val="0089452B"/>
    <w:rsid w:val="00894832"/>
    <w:rsid w:val="008A1F5D"/>
    <w:rsid w:val="008A24EE"/>
    <w:rsid w:val="008A2F38"/>
    <w:rsid w:val="008A301D"/>
    <w:rsid w:val="008A426C"/>
    <w:rsid w:val="008A4F1C"/>
    <w:rsid w:val="008A4FCE"/>
    <w:rsid w:val="008A5C96"/>
    <w:rsid w:val="008A6E38"/>
    <w:rsid w:val="008B105C"/>
    <w:rsid w:val="008B1FD7"/>
    <w:rsid w:val="008B2454"/>
    <w:rsid w:val="008B30EB"/>
    <w:rsid w:val="008B43A1"/>
    <w:rsid w:val="008B4F66"/>
    <w:rsid w:val="008B516F"/>
    <w:rsid w:val="008B63B8"/>
    <w:rsid w:val="008B74B7"/>
    <w:rsid w:val="008B79D7"/>
    <w:rsid w:val="008C0344"/>
    <w:rsid w:val="008C1706"/>
    <w:rsid w:val="008C21E6"/>
    <w:rsid w:val="008C31A8"/>
    <w:rsid w:val="008C335A"/>
    <w:rsid w:val="008C3748"/>
    <w:rsid w:val="008C4122"/>
    <w:rsid w:val="008C4E81"/>
    <w:rsid w:val="008C65BD"/>
    <w:rsid w:val="008C737B"/>
    <w:rsid w:val="008C7719"/>
    <w:rsid w:val="008D321F"/>
    <w:rsid w:val="008D393E"/>
    <w:rsid w:val="008D4B18"/>
    <w:rsid w:val="008D4FF6"/>
    <w:rsid w:val="008D5152"/>
    <w:rsid w:val="008D5D96"/>
    <w:rsid w:val="008D6424"/>
    <w:rsid w:val="008D6E36"/>
    <w:rsid w:val="008D6F3B"/>
    <w:rsid w:val="008E0918"/>
    <w:rsid w:val="008E0C08"/>
    <w:rsid w:val="008E11C5"/>
    <w:rsid w:val="008E50BB"/>
    <w:rsid w:val="008E513E"/>
    <w:rsid w:val="008E5502"/>
    <w:rsid w:val="008E697B"/>
    <w:rsid w:val="008E6C28"/>
    <w:rsid w:val="008F0D20"/>
    <w:rsid w:val="008F20C4"/>
    <w:rsid w:val="008F279B"/>
    <w:rsid w:val="008F44ED"/>
    <w:rsid w:val="008F4954"/>
    <w:rsid w:val="008F696D"/>
    <w:rsid w:val="008F6EFB"/>
    <w:rsid w:val="00900BA3"/>
    <w:rsid w:val="009014F6"/>
    <w:rsid w:val="00902298"/>
    <w:rsid w:val="009028CB"/>
    <w:rsid w:val="00902AC0"/>
    <w:rsid w:val="00903111"/>
    <w:rsid w:val="009035E7"/>
    <w:rsid w:val="00906E4C"/>
    <w:rsid w:val="00910863"/>
    <w:rsid w:val="009113C7"/>
    <w:rsid w:val="009129EB"/>
    <w:rsid w:val="0091448B"/>
    <w:rsid w:val="00914EC4"/>
    <w:rsid w:val="00915BF8"/>
    <w:rsid w:val="00917036"/>
    <w:rsid w:val="00920951"/>
    <w:rsid w:val="00920B7D"/>
    <w:rsid w:val="00920F5E"/>
    <w:rsid w:val="009215EC"/>
    <w:rsid w:val="00923E0B"/>
    <w:rsid w:val="0092413A"/>
    <w:rsid w:val="009242B9"/>
    <w:rsid w:val="00925B14"/>
    <w:rsid w:val="00925BB5"/>
    <w:rsid w:val="00926AF1"/>
    <w:rsid w:val="0092715A"/>
    <w:rsid w:val="0093138C"/>
    <w:rsid w:val="00932A59"/>
    <w:rsid w:val="00932C3B"/>
    <w:rsid w:val="009337DD"/>
    <w:rsid w:val="009343D3"/>
    <w:rsid w:val="00934781"/>
    <w:rsid w:val="00935FA0"/>
    <w:rsid w:val="00937409"/>
    <w:rsid w:val="00937EE0"/>
    <w:rsid w:val="00942AF1"/>
    <w:rsid w:val="00942BC2"/>
    <w:rsid w:val="00943202"/>
    <w:rsid w:val="0094386B"/>
    <w:rsid w:val="00944389"/>
    <w:rsid w:val="009459FC"/>
    <w:rsid w:val="00945A94"/>
    <w:rsid w:val="00947954"/>
    <w:rsid w:val="00947B62"/>
    <w:rsid w:val="00954499"/>
    <w:rsid w:val="00954D99"/>
    <w:rsid w:val="00954F07"/>
    <w:rsid w:val="009554C0"/>
    <w:rsid w:val="00956265"/>
    <w:rsid w:val="00956464"/>
    <w:rsid w:val="009572FD"/>
    <w:rsid w:val="00957B05"/>
    <w:rsid w:val="00957BD8"/>
    <w:rsid w:val="00961639"/>
    <w:rsid w:val="00962629"/>
    <w:rsid w:val="009632D9"/>
    <w:rsid w:val="00963C08"/>
    <w:rsid w:val="0096401E"/>
    <w:rsid w:val="00964D82"/>
    <w:rsid w:val="009652E6"/>
    <w:rsid w:val="009677B6"/>
    <w:rsid w:val="00967ED5"/>
    <w:rsid w:val="00971041"/>
    <w:rsid w:val="00973475"/>
    <w:rsid w:val="00975679"/>
    <w:rsid w:val="0097656B"/>
    <w:rsid w:val="00977ABD"/>
    <w:rsid w:val="00980C35"/>
    <w:rsid w:val="00981DEE"/>
    <w:rsid w:val="00982837"/>
    <w:rsid w:val="009837B1"/>
    <w:rsid w:val="0098497E"/>
    <w:rsid w:val="00990E77"/>
    <w:rsid w:val="00991C0D"/>
    <w:rsid w:val="00992EF1"/>
    <w:rsid w:val="009930C6"/>
    <w:rsid w:val="00994E2D"/>
    <w:rsid w:val="00996E68"/>
    <w:rsid w:val="009974F8"/>
    <w:rsid w:val="009A0181"/>
    <w:rsid w:val="009A0AA5"/>
    <w:rsid w:val="009A1BDA"/>
    <w:rsid w:val="009A29DA"/>
    <w:rsid w:val="009A2CC4"/>
    <w:rsid w:val="009A4411"/>
    <w:rsid w:val="009A45BC"/>
    <w:rsid w:val="009A49D9"/>
    <w:rsid w:val="009A71EE"/>
    <w:rsid w:val="009A75A9"/>
    <w:rsid w:val="009A7806"/>
    <w:rsid w:val="009B36E3"/>
    <w:rsid w:val="009B370C"/>
    <w:rsid w:val="009B41C1"/>
    <w:rsid w:val="009B4D52"/>
    <w:rsid w:val="009B58EC"/>
    <w:rsid w:val="009C0024"/>
    <w:rsid w:val="009C0A9F"/>
    <w:rsid w:val="009C1250"/>
    <w:rsid w:val="009C183C"/>
    <w:rsid w:val="009C1E43"/>
    <w:rsid w:val="009C33F5"/>
    <w:rsid w:val="009C3A54"/>
    <w:rsid w:val="009C449A"/>
    <w:rsid w:val="009C4C42"/>
    <w:rsid w:val="009C5341"/>
    <w:rsid w:val="009C760E"/>
    <w:rsid w:val="009D070D"/>
    <w:rsid w:val="009D1141"/>
    <w:rsid w:val="009D2B1C"/>
    <w:rsid w:val="009D306C"/>
    <w:rsid w:val="009D3B0D"/>
    <w:rsid w:val="009D3EDF"/>
    <w:rsid w:val="009D4341"/>
    <w:rsid w:val="009D4688"/>
    <w:rsid w:val="009D5A55"/>
    <w:rsid w:val="009D634A"/>
    <w:rsid w:val="009D6A96"/>
    <w:rsid w:val="009D6EAC"/>
    <w:rsid w:val="009D6F09"/>
    <w:rsid w:val="009D78DE"/>
    <w:rsid w:val="009E0066"/>
    <w:rsid w:val="009E21B7"/>
    <w:rsid w:val="009E3967"/>
    <w:rsid w:val="009E4733"/>
    <w:rsid w:val="009E6314"/>
    <w:rsid w:val="009E65C2"/>
    <w:rsid w:val="009E7327"/>
    <w:rsid w:val="009E7619"/>
    <w:rsid w:val="009F034D"/>
    <w:rsid w:val="009F07EA"/>
    <w:rsid w:val="009F0848"/>
    <w:rsid w:val="009F1B86"/>
    <w:rsid w:val="009F2DD7"/>
    <w:rsid w:val="009F4CEB"/>
    <w:rsid w:val="009F6553"/>
    <w:rsid w:val="009F6B07"/>
    <w:rsid w:val="00A00174"/>
    <w:rsid w:val="00A011FA"/>
    <w:rsid w:val="00A01F63"/>
    <w:rsid w:val="00A0563B"/>
    <w:rsid w:val="00A07590"/>
    <w:rsid w:val="00A07B04"/>
    <w:rsid w:val="00A11EA0"/>
    <w:rsid w:val="00A122E8"/>
    <w:rsid w:val="00A130FF"/>
    <w:rsid w:val="00A13281"/>
    <w:rsid w:val="00A14832"/>
    <w:rsid w:val="00A20D93"/>
    <w:rsid w:val="00A21BFB"/>
    <w:rsid w:val="00A24149"/>
    <w:rsid w:val="00A2574E"/>
    <w:rsid w:val="00A25EDE"/>
    <w:rsid w:val="00A26ED3"/>
    <w:rsid w:val="00A30271"/>
    <w:rsid w:val="00A307B2"/>
    <w:rsid w:val="00A3080D"/>
    <w:rsid w:val="00A32770"/>
    <w:rsid w:val="00A32D45"/>
    <w:rsid w:val="00A33695"/>
    <w:rsid w:val="00A33840"/>
    <w:rsid w:val="00A33DBA"/>
    <w:rsid w:val="00A34966"/>
    <w:rsid w:val="00A408EA"/>
    <w:rsid w:val="00A409DD"/>
    <w:rsid w:val="00A437A0"/>
    <w:rsid w:val="00A43A8C"/>
    <w:rsid w:val="00A47041"/>
    <w:rsid w:val="00A47E62"/>
    <w:rsid w:val="00A50D4E"/>
    <w:rsid w:val="00A5127C"/>
    <w:rsid w:val="00A546D6"/>
    <w:rsid w:val="00A55927"/>
    <w:rsid w:val="00A56F0B"/>
    <w:rsid w:val="00A60CC4"/>
    <w:rsid w:val="00A62A44"/>
    <w:rsid w:val="00A62F9A"/>
    <w:rsid w:val="00A63984"/>
    <w:rsid w:val="00A63ED6"/>
    <w:rsid w:val="00A64688"/>
    <w:rsid w:val="00A64CC1"/>
    <w:rsid w:val="00A67398"/>
    <w:rsid w:val="00A70380"/>
    <w:rsid w:val="00A71014"/>
    <w:rsid w:val="00A71B89"/>
    <w:rsid w:val="00A7307E"/>
    <w:rsid w:val="00A742E7"/>
    <w:rsid w:val="00A75E7D"/>
    <w:rsid w:val="00A76229"/>
    <w:rsid w:val="00A772A7"/>
    <w:rsid w:val="00A80129"/>
    <w:rsid w:val="00A80EC4"/>
    <w:rsid w:val="00A814A4"/>
    <w:rsid w:val="00A834FF"/>
    <w:rsid w:val="00A844AF"/>
    <w:rsid w:val="00A850B0"/>
    <w:rsid w:val="00A86ACD"/>
    <w:rsid w:val="00A8727C"/>
    <w:rsid w:val="00A87D18"/>
    <w:rsid w:val="00A87EF5"/>
    <w:rsid w:val="00A913E7"/>
    <w:rsid w:val="00A943FC"/>
    <w:rsid w:val="00A9462E"/>
    <w:rsid w:val="00A95E6D"/>
    <w:rsid w:val="00A95E7D"/>
    <w:rsid w:val="00AA01BC"/>
    <w:rsid w:val="00AA0728"/>
    <w:rsid w:val="00AA1B74"/>
    <w:rsid w:val="00AA20AC"/>
    <w:rsid w:val="00AA3323"/>
    <w:rsid w:val="00AA76AE"/>
    <w:rsid w:val="00AA7C32"/>
    <w:rsid w:val="00AB0570"/>
    <w:rsid w:val="00AB0E9A"/>
    <w:rsid w:val="00AB0EBD"/>
    <w:rsid w:val="00AB1B90"/>
    <w:rsid w:val="00AB2899"/>
    <w:rsid w:val="00AB4059"/>
    <w:rsid w:val="00AB4388"/>
    <w:rsid w:val="00AB5928"/>
    <w:rsid w:val="00AB5CBE"/>
    <w:rsid w:val="00AC08F6"/>
    <w:rsid w:val="00AC0E9B"/>
    <w:rsid w:val="00AC24DC"/>
    <w:rsid w:val="00AC2986"/>
    <w:rsid w:val="00AC2E98"/>
    <w:rsid w:val="00AC67F1"/>
    <w:rsid w:val="00AC729D"/>
    <w:rsid w:val="00AD1486"/>
    <w:rsid w:val="00AD1A8A"/>
    <w:rsid w:val="00AD491B"/>
    <w:rsid w:val="00AE062D"/>
    <w:rsid w:val="00AE1BFE"/>
    <w:rsid w:val="00AE2123"/>
    <w:rsid w:val="00AE216F"/>
    <w:rsid w:val="00AE22F5"/>
    <w:rsid w:val="00AE3BC9"/>
    <w:rsid w:val="00AE3ED1"/>
    <w:rsid w:val="00AE476B"/>
    <w:rsid w:val="00AE50AD"/>
    <w:rsid w:val="00AE5DE7"/>
    <w:rsid w:val="00AE6843"/>
    <w:rsid w:val="00AF11DF"/>
    <w:rsid w:val="00AF4AF2"/>
    <w:rsid w:val="00AF5B56"/>
    <w:rsid w:val="00B0026F"/>
    <w:rsid w:val="00B02031"/>
    <w:rsid w:val="00B02322"/>
    <w:rsid w:val="00B028EF"/>
    <w:rsid w:val="00B0660A"/>
    <w:rsid w:val="00B06F0A"/>
    <w:rsid w:val="00B07864"/>
    <w:rsid w:val="00B10F0A"/>
    <w:rsid w:val="00B12B07"/>
    <w:rsid w:val="00B13675"/>
    <w:rsid w:val="00B14367"/>
    <w:rsid w:val="00B1681E"/>
    <w:rsid w:val="00B16B94"/>
    <w:rsid w:val="00B1743E"/>
    <w:rsid w:val="00B17C06"/>
    <w:rsid w:val="00B21BF4"/>
    <w:rsid w:val="00B23125"/>
    <w:rsid w:val="00B236CE"/>
    <w:rsid w:val="00B2378B"/>
    <w:rsid w:val="00B34BEF"/>
    <w:rsid w:val="00B3578F"/>
    <w:rsid w:val="00B36058"/>
    <w:rsid w:val="00B36BCD"/>
    <w:rsid w:val="00B406F6"/>
    <w:rsid w:val="00B42B6E"/>
    <w:rsid w:val="00B45707"/>
    <w:rsid w:val="00B4636D"/>
    <w:rsid w:val="00B50DB1"/>
    <w:rsid w:val="00B53E16"/>
    <w:rsid w:val="00B55F81"/>
    <w:rsid w:val="00B5683E"/>
    <w:rsid w:val="00B56DD4"/>
    <w:rsid w:val="00B57979"/>
    <w:rsid w:val="00B57C56"/>
    <w:rsid w:val="00B57CAF"/>
    <w:rsid w:val="00B57F4C"/>
    <w:rsid w:val="00B60DE9"/>
    <w:rsid w:val="00B637A8"/>
    <w:rsid w:val="00B63BF2"/>
    <w:rsid w:val="00B63BFC"/>
    <w:rsid w:val="00B6681B"/>
    <w:rsid w:val="00B67E26"/>
    <w:rsid w:val="00B70332"/>
    <w:rsid w:val="00B71EC4"/>
    <w:rsid w:val="00B72437"/>
    <w:rsid w:val="00B72D38"/>
    <w:rsid w:val="00B73C02"/>
    <w:rsid w:val="00B74433"/>
    <w:rsid w:val="00B74BCA"/>
    <w:rsid w:val="00B751C6"/>
    <w:rsid w:val="00B752F1"/>
    <w:rsid w:val="00B756C8"/>
    <w:rsid w:val="00B76843"/>
    <w:rsid w:val="00B77473"/>
    <w:rsid w:val="00B801DA"/>
    <w:rsid w:val="00B80FC5"/>
    <w:rsid w:val="00B81CF2"/>
    <w:rsid w:val="00B81DFC"/>
    <w:rsid w:val="00B83345"/>
    <w:rsid w:val="00B83E72"/>
    <w:rsid w:val="00B83EC5"/>
    <w:rsid w:val="00B85FED"/>
    <w:rsid w:val="00B86F4F"/>
    <w:rsid w:val="00B90034"/>
    <w:rsid w:val="00B913A7"/>
    <w:rsid w:val="00B91604"/>
    <w:rsid w:val="00B92491"/>
    <w:rsid w:val="00B941A5"/>
    <w:rsid w:val="00B9555A"/>
    <w:rsid w:val="00BA017E"/>
    <w:rsid w:val="00BA0BBC"/>
    <w:rsid w:val="00BA18AB"/>
    <w:rsid w:val="00BA479D"/>
    <w:rsid w:val="00BA521C"/>
    <w:rsid w:val="00BA613A"/>
    <w:rsid w:val="00BB23DE"/>
    <w:rsid w:val="00BB2497"/>
    <w:rsid w:val="00BB3B1A"/>
    <w:rsid w:val="00BB4605"/>
    <w:rsid w:val="00BB4615"/>
    <w:rsid w:val="00BB5620"/>
    <w:rsid w:val="00BC0F0D"/>
    <w:rsid w:val="00BC2003"/>
    <w:rsid w:val="00BC35EA"/>
    <w:rsid w:val="00BC3F45"/>
    <w:rsid w:val="00BC5A58"/>
    <w:rsid w:val="00BD1DB6"/>
    <w:rsid w:val="00BD33A6"/>
    <w:rsid w:val="00BD3C60"/>
    <w:rsid w:val="00BD5ED1"/>
    <w:rsid w:val="00BD6097"/>
    <w:rsid w:val="00BD6692"/>
    <w:rsid w:val="00BD7077"/>
    <w:rsid w:val="00BD7FC9"/>
    <w:rsid w:val="00BE1183"/>
    <w:rsid w:val="00BE21CC"/>
    <w:rsid w:val="00BE3503"/>
    <w:rsid w:val="00BE49A6"/>
    <w:rsid w:val="00BE57E4"/>
    <w:rsid w:val="00BE7390"/>
    <w:rsid w:val="00BF064C"/>
    <w:rsid w:val="00BF09E5"/>
    <w:rsid w:val="00BF2D73"/>
    <w:rsid w:val="00BF3B3C"/>
    <w:rsid w:val="00BF4841"/>
    <w:rsid w:val="00BF5930"/>
    <w:rsid w:val="00C029A5"/>
    <w:rsid w:val="00C029F0"/>
    <w:rsid w:val="00C02BC4"/>
    <w:rsid w:val="00C03BCA"/>
    <w:rsid w:val="00C05A82"/>
    <w:rsid w:val="00C10824"/>
    <w:rsid w:val="00C143F0"/>
    <w:rsid w:val="00C151AC"/>
    <w:rsid w:val="00C15218"/>
    <w:rsid w:val="00C15316"/>
    <w:rsid w:val="00C15390"/>
    <w:rsid w:val="00C16288"/>
    <w:rsid w:val="00C162CC"/>
    <w:rsid w:val="00C1787A"/>
    <w:rsid w:val="00C22D70"/>
    <w:rsid w:val="00C25D17"/>
    <w:rsid w:val="00C26F63"/>
    <w:rsid w:val="00C27319"/>
    <w:rsid w:val="00C30A1A"/>
    <w:rsid w:val="00C34421"/>
    <w:rsid w:val="00C37DF8"/>
    <w:rsid w:val="00C37EBE"/>
    <w:rsid w:val="00C4069A"/>
    <w:rsid w:val="00C428F9"/>
    <w:rsid w:val="00C43082"/>
    <w:rsid w:val="00C44510"/>
    <w:rsid w:val="00C44ECF"/>
    <w:rsid w:val="00C4517D"/>
    <w:rsid w:val="00C45AF1"/>
    <w:rsid w:val="00C460E7"/>
    <w:rsid w:val="00C479C2"/>
    <w:rsid w:val="00C51A09"/>
    <w:rsid w:val="00C5336D"/>
    <w:rsid w:val="00C53823"/>
    <w:rsid w:val="00C53CDF"/>
    <w:rsid w:val="00C5556E"/>
    <w:rsid w:val="00C557EF"/>
    <w:rsid w:val="00C566BC"/>
    <w:rsid w:val="00C56C40"/>
    <w:rsid w:val="00C60316"/>
    <w:rsid w:val="00C620F1"/>
    <w:rsid w:val="00C62BE1"/>
    <w:rsid w:val="00C64265"/>
    <w:rsid w:val="00C650F9"/>
    <w:rsid w:val="00C700F5"/>
    <w:rsid w:val="00C71064"/>
    <w:rsid w:val="00C74127"/>
    <w:rsid w:val="00C74BF6"/>
    <w:rsid w:val="00C7650B"/>
    <w:rsid w:val="00C7747C"/>
    <w:rsid w:val="00C82296"/>
    <w:rsid w:val="00C836E1"/>
    <w:rsid w:val="00C85A16"/>
    <w:rsid w:val="00C85B55"/>
    <w:rsid w:val="00C85F21"/>
    <w:rsid w:val="00C868B1"/>
    <w:rsid w:val="00C90108"/>
    <w:rsid w:val="00C90F1E"/>
    <w:rsid w:val="00C91973"/>
    <w:rsid w:val="00C92242"/>
    <w:rsid w:val="00C924A3"/>
    <w:rsid w:val="00C94ABC"/>
    <w:rsid w:val="00C9525E"/>
    <w:rsid w:val="00C96500"/>
    <w:rsid w:val="00CA03DB"/>
    <w:rsid w:val="00CA12D4"/>
    <w:rsid w:val="00CA1807"/>
    <w:rsid w:val="00CA4D95"/>
    <w:rsid w:val="00CA6E44"/>
    <w:rsid w:val="00CB0393"/>
    <w:rsid w:val="00CB06A1"/>
    <w:rsid w:val="00CB1B68"/>
    <w:rsid w:val="00CB1C1E"/>
    <w:rsid w:val="00CB1DFA"/>
    <w:rsid w:val="00CB3ECF"/>
    <w:rsid w:val="00CB5342"/>
    <w:rsid w:val="00CB5E6D"/>
    <w:rsid w:val="00CC0550"/>
    <w:rsid w:val="00CC25DA"/>
    <w:rsid w:val="00CC274F"/>
    <w:rsid w:val="00CC28D3"/>
    <w:rsid w:val="00CC34A1"/>
    <w:rsid w:val="00CC35AE"/>
    <w:rsid w:val="00CC3E43"/>
    <w:rsid w:val="00CC68D1"/>
    <w:rsid w:val="00CD0A2C"/>
    <w:rsid w:val="00CD156D"/>
    <w:rsid w:val="00CD3CC1"/>
    <w:rsid w:val="00CD5AFE"/>
    <w:rsid w:val="00CD5C1D"/>
    <w:rsid w:val="00CD7B14"/>
    <w:rsid w:val="00CD7BD0"/>
    <w:rsid w:val="00CE019C"/>
    <w:rsid w:val="00CE0408"/>
    <w:rsid w:val="00CE14DE"/>
    <w:rsid w:val="00CE42AC"/>
    <w:rsid w:val="00CE558F"/>
    <w:rsid w:val="00CE6A7E"/>
    <w:rsid w:val="00CE7EE3"/>
    <w:rsid w:val="00CF00A7"/>
    <w:rsid w:val="00CF0CA8"/>
    <w:rsid w:val="00CF214A"/>
    <w:rsid w:val="00CF39EC"/>
    <w:rsid w:val="00CF4564"/>
    <w:rsid w:val="00CF5DC0"/>
    <w:rsid w:val="00CF6118"/>
    <w:rsid w:val="00D00CE2"/>
    <w:rsid w:val="00D01899"/>
    <w:rsid w:val="00D02427"/>
    <w:rsid w:val="00D02E27"/>
    <w:rsid w:val="00D03FF9"/>
    <w:rsid w:val="00D04825"/>
    <w:rsid w:val="00D07DEC"/>
    <w:rsid w:val="00D12059"/>
    <w:rsid w:val="00D12E3E"/>
    <w:rsid w:val="00D13931"/>
    <w:rsid w:val="00D14360"/>
    <w:rsid w:val="00D21860"/>
    <w:rsid w:val="00D21FDD"/>
    <w:rsid w:val="00D22B6E"/>
    <w:rsid w:val="00D237C4"/>
    <w:rsid w:val="00D251F0"/>
    <w:rsid w:val="00D25BD0"/>
    <w:rsid w:val="00D311BD"/>
    <w:rsid w:val="00D31557"/>
    <w:rsid w:val="00D317E1"/>
    <w:rsid w:val="00D3387C"/>
    <w:rsid w:val="00D3438A"/>
    <w:rsid w:val="00D368EE"/>
    <w:rsid w:val="00D37069"/>
    <w:rsid w:val="00D41390"/>
    <w:rsid w:val="00D41E1D"/>
    <w:rsid w:val="00D504C4"/>
    <w:rsid w:val="00D50679"/>
    <w:rsid w:val="00D519B2"/>
    <w:rsid w:val="00D53429"/>
    <w:rsid w:val="00D55058"/>
    <w:rsid w:val="00D55848"/>
    <w:rsid w:val="00D565E0"/>
    <w:rsid w:val="00D62B3A"/>
    <w:rsid w:val="00D632A2"/>
    <w:rsid w:val="00D63524"/>
    <w:rsid w:val="00D636D5"/>
    <w:rsid w:val="00D66B17"/>
    <w:rsid w:val="00D71C11"/>
    <w:rsid w:val="00D72C0A"/>
    <w:rsid w:val="00D739DC"/>
    <w:rsid w:val="00D74347"/>
    <w:rsid w:val="00D74F49"/>
    <w:rsid w:val="00D760E6"/>
    <w:rsid w:val="00D76295"/>
    <w:rsid w:val="00D763D9"/>
    <w:rsid w:val="00D80B89"/>
    <w:rsid w:val="00D80E98"/>
    <w:rsid w:val="00D81285"/>
    <w:rsid w:val="00D81A94"/>
    <w:rsid w:val="00D82EA9"/>
    <w:rsid w:val="00D84332"/>
    <w:rsid w:val="00D8469E"/>
    <w:rsid w:val="00D84899"/>
    <w:rsid w:val="00D84D6D"/>
    <w:rsid w:val="00D86FB3"/>
    <w:rsid w:val="00D877CB"/>
    <w:rsid w:val="00D90F07"/>
    <w:rsid w:val="00D92F2E"/>
    <w:rsid w:val="00D94092"/>
    <w:rsid w:val="00D96124"/>
    <w:rsid w:val="00D97C48"/>
    <w:rsid w:val="00DA15D9"/>
    <w:rsid w:val="00DA2863"/>
    <w:rsid w:val="00DA3850"/>
    <w:rsid w:val="00DA420C"/>
    <w:rsid w:val="00DA486D"/>
    <w:rsid w:val="00DA518D"/>
    <w:rsid w:val="00DB0194"/>
    <w:rsid w:val="00DB0FF9"/>
    <w:rsid w:val="00DB11EF"/>
    <w:rsid w:val="00DB2982"/>
    <w:rsid w:val="00DB368D"/>
    <w:rsid w:val="00DB3CCE"/>
    <w:rsid w:val="00DB4D2C"/>
    <w:rsid w:val="00DB6632"/>
    <w:rsid w:val="00DB6C67"/>
    <w:rsid w:val="00DB6FF3"/>
    <w:rsid w:val="00DC1809"/>
    <w:rsid w:val="00DC1BB5"/>
    <w:rsid w:val="00DC2CF4"/>
    <w:rsid w:val="00DC7721"/>
    <w:rsid w:val="00DD08C9"/>
    <w:rsid w:val="00DD4D1E"/>
    <w:rsid w:val="00DD534F"/>
    <w:rsid w:val="00DD5730"/>
    <w:rsid w:val="00DD5DD5"/>
    <w:rsid w:val="00DD6970"/>
    <w:rsid w:val="00DD6C57"/>
    <w:rsid w:val="00DE081C"/>
    <w:rsid w:val="00DE0967"/>
    <w:rsid w:val="00DE1A9A"/>
    <w:rsid w:val="00DE3687"/>
    <w:rsid w:val="00DE6416"/>
    <w:rsid w:val="00DE650E"/>
    <w:rsid w:val="00DF0E10"/>
    <w:rsid w:val="00DF183E"/>
    <w:rsid w:val="00DF24C5"/>
    <w:rsid w:val="00DF300F"/>
    <w:rsid w:val="00DF44FF"/>
    <w:rsid w:val="00DF4ECD"/>
    <w:rsid w:val="00DF68C8"/>
    <w:rsid w:val="00E007F5"/>
    <w:rsid w:val="00E00E10"/>
    <w:rsid w:val="00E016F2"/>
    <w:rsid w:val="00E01C66"/>
    <w:rsid w:val="00E01CDC"/>
    <w:rsid w:val="00E03947"/>
    <w:rsid w:val="00E046F4"/>
    <w:rsid w:val="00E049F3"/>
    <w:rsid w:val="00E06CD4"/>
    <w:rsid w:val="00E06DE5"/>
    <w:rsid w:val="00E072C8"/>
    <w:rsid w:val="00E11F6A"/>
    <w:rsid w:val="00E128A8"/>
    <w:rsid w:val="00E148FD"/>
    <w:rsid w:val="00E14D91"/>
    <w:rsid w:val="00E1557C"/>
    <w:rsid w:val="00E17A6E"/>
    <w:rsid w:val="00E2033F"/>
    <w:rsid w:val="00E24BDC"/>
    <w:rsid w:val="00E25992"/>
    <w:rsid w:val="00E27B55"/>
    <w:rsid w:val="00E27D2F"/>
    <w:rsid w:val="00E309E8"/>
    <w:rsid w:val="00E30FBA"/>
    <w:rsid w:val="00E3207E"/>
    <w:rsid w:val="00E33FA3"/>
    <w:rsid w:val="00E34346"/>
    <w:rsid w:val="00E3540A"/>
    <w:rsid w:val="00E36250"/>
    <w:rsid w:val="00E37841"/>
    <w:rsid w:val="00E40444"/>
    <w:rsid w:val="00E410E1"/>
    <w:rsid w:val="00E418A6"/>
    <w:rsid w:val="00E435DF"/>
    <w:rsid w:val="00E43DD2"/>
    <w:rsid w:val="00E4700D"/>
    <w:rsid w:val="00E47965"/>
    <w:rsid w:val="00E47F89"/>
    <w:rsid w:val="00E5113F"/>
    <w:rsid w:val="00E51213"/>
    <w:rsid w:val="00E52BF2"/>
    <w:rsid w:val="00E5535E"/>
    <w:rsid w:val="00E559FA"/>
    <w:rsid w:val="00E56CB8"/>
    <w:rsid w:val="00E57047"/>
    <w:rsid w:val="00E570CC"/>
    <w:rsid w:val="00E57BDA"/>
    <w:rsid w:val="00E57F56"/>
    <w:rsid w:val="00E605EA"/>
    <w:rsid w:val="00E60F9F"/>
    <w:rsid w:val="00E61A7C"/>
    <w:rsid w:val="00E61F8F"/>
    <w:rsid w:val="00E62ADD"/>
    <w:rsid w:val="00E62E4F"/>
    <w:rsid w:val="00E630AF"/>
    <w:rsid w:val="00E644C2"/>
    <w:rsid w:val="00E64FE0"/>
    <w:rsid w:val="00E653BD"/>
    <w:rsid w:val="00E6598B"/>
    <w:rsid w:val="00E65B5D"/>
    <w:rsid w:val="00E65E00"/>
    <w:rsid w:val="00E66027"/>
    <w:rsid w:val="00E6630C"/>
    <w:rsid w:val="00E713E0"/>
    <w:rsid w:val="00E71A72"/>
    <w:rsid w:val="00E729AE"/>
    <w:rsid w:val="00E74525"/>
    <w:rsid w:val="00E7457D"/>
    <w:rsid w:val="00E759D7"/>
    <w:rsid w:val="00E775EA"/>
    <w:rsid w:val="00E77C17"/>
    <w:rsid w:val="00E83281"/>
    <w:rsid w:val="00E87ECF"/>
    <w:rsid w:val="00E90E2A"/>
    <w:rsid w:val="00E91076"/>
    <w:rsid w:val="00E926FA"/>
    <w:rsid w:val="00E92B22"/>
    <w:rsid w:val="00E93A2D"/>
    <w:rsid w:val="00E943E5"/>
    <w:rsid w:val="00E9585B"/>
    <w:rsid w:val="00E9683C"/>
    <w:rsid w:val="00EA1B30"/>
    <w:rsid w:val="00EA2809"/>
    <w:rsid w:val="00EA3790"/>
    <w:rsid w:val="00EA41E9"/>
    <w:rsid w:val="00EA5023"/>
    <w:rsid w:val="00EA5B58"/>
    <w:rsid w:val="00EA5E03"/>
    <w:rsid w:val="00EA5EC2"/>
    <w:rsid w:val="00EB00CD"/>
    <w:rsid w:val="00EB10CE"/>
    <w:rsid w:val="00EB1E4E"/>
    <w:rsid w:val="00EB2029"/>
    <w:rsid w:val="00EB3E0F"/>
    <w:rsid w:val="00EB7CD8"/>
    <w:rsid w:val="00EB7D48"/>
    <w:rsid w:val="00EC088D"/>
    <w:rsid w:val="00EC25A8"/>
    <w:rsid w:val="00EC3212"/>
    <w:rsid w:val="00EC34EA"/>
    <w:rsid w:val="00EC3B62"/>
    <w:rsid w:val="00EC6427"/>
    <w:rsid w:val="00EC7233"/>
    <w:rsid w:val="00ED1286"/>
    <w:rsid w:val="00ED1816"/>
    <w:rsid w:val="00ED2339"/>
    <w:rsid w:val="00ED3B0D"/>
    <w:rsid w:val="00ED49AC"/>
    <w:rsid w:val="00ED55BB"/>
    <w:rsid w:val="00ED6001"/>
    <w:rsid w:val="00EE04D8"/>
    <w:rsid w:val="00EE1511"/>
    <w:rsid w:val="00EE1BF5"/>
    <w:rsid w:val="00EE1D26"/>
    <w:rsid w:val="00EE1F4D"/>
    <w:rsid w:val="00EE38E9"/>
    <w:rsid w:val="00EE3ACD"/>
    <w:rsid w:val="00EE4881"/>
    <w:rsid w:val="00EE5E69"/>
    <w:rsid w:val="00EF26E7"/>
    <w:rsid w:val="00EF2F73"/>
    <w:rsid w:val="00EF3144"/>
    <w:rsid w:val="00EF4A1C"/>
    <w:rsid w:val="00EF5966"/>
    <w:rsid w:val="00EF5ACA"/>
    <w:rsid w:val="00EF5F30"/>
    <w:rsid w:val="00EF750C"/>
    <w:rsid w:val="00F013A4"/>
    <w:rsid w:val="00F02F3F"/>
    <w:rsid w:val="00F04418"/>
    <w:rsid w:val="00F0622E"/>
    <w:rsid w:val="00F07D42"/>
    <w:rsid w:val="00F10592"/>
    <w:rsid w:val="00F1303C"/>
    <w:rsid w:val="00F134C8"/>
    <w:rsid w:val="00F15122"/>
    <w:rsid w:val="00F16533"/>
    <w:rsid w:val="00F167B2"/>
    <w:rsid w:val="00F171D4"/>
    <w:rsid w:val="00F17AA1"/>
    <w:rsid w:val="00F17B22"/>
    <w:rsid w:val="00F2006C"/>
    <w:rsid w:val="00F2084D"/>
    <w:rsid w:val="00F21D87"/>
    <w:rsid w:val="00F22685"/>
    <w:rsid w:val="00F246ED"/>
    <w:rsid w:val="00F24CF7"/>
    <w:rsid w:val="00F25BB4"/>
    <w:rsid w:val="00F2752F"/>
    <w:rsid w:val="00F311AE"/>
    <w:rsid w:val="00F32452"/>
    <w:rsid w:val="00F32701"/>
    <w:rsid w:val="00F33217"/>
    <w:rsid w:val="00F33996"/>
    <w:rsid w:val="00F37439"/>
    <w:rsid w:val="00F376F6"/>
    <w:rsid w:val="00F40757"/>
    <w:rsid w:val="00F42317"/>
    <w:rsid w:val="00F42371"/>
    <w:rsid w:val="00F43393"/>
    <w:rsid w:val="00F44F66"/>
    <w:rsid w:val="00F4523A"/>
    <w:rsid w:val="00F45E38"/>
    <w:rsid w:val="00F468F5"/>
    <w:rsid w:val="00F50A4C"/>
    <w:rsid w:val="00F50EA9"/>
    <w:rsid w:val="00F53514"/>
    <w:rsid w:val="00F53647"/>
    <w:rsid w:val="00F5519A"/>
    <w:rsid w:val="00F55646"/>
    <w:rsid w:val="00F55A01"/>
    <w:rsid w:val="00F604DE"/>
    <w:rsid w:val="00F612E4"/>
    <w:rsid w:val="00F627D8"/>
    <w:rsid w:val="00F62A33"/>
    <w:rsid w:val="00F64622"/>
    <w:rsid w:val="00F67B58"/>
    <w:rsid w:val="00F74211"/>
    <w:rsid w:val="00F747E2"/>
    <w:rsid w:val="00F74D0B"/>
    <w:rsid w:val="00F757F1"/>
    <w:rsid w:val="00F75B76"/>
    <w:rsid w:val="00F7670E"/>
    <w:rsid w:val="00F80031"/>
    <w:rsid w:val="00F84389"/>
    <w:rsid w:val="00F9199C"/>
    <w:rsid w:val="00F952DD"/>
    <w:rsid w:val="00FA0633"/>
    <w:rsid w:val="00FA09E3"/>
    <w:rsid w:val="00FA1276"/>
    <w:rsid w:val="00FA1C1D"/>
    <w:rsid w:val="00FA343B"/>
    <w:rsid w:val="00FA3B79"/>
    <w:rsid w:val="00FB057B"/>
    <w:rsid w:val="00FB1729"/>
    <w:rsid w:val="00FB2A02"/>
    <w:rsid w:val="00FB3259"/>
    <w:rsid w:val="00FB42EC"/>
    <w:rsid w:val="00FB5A64"/>
    <w:rsid w:val="00FB6828"/>
    <w:rsid w:val="00FB6CC3"/>
    <w:rsid w:val="00FB6DB7"/>
    <w:rsid w:val="00FB7167"/>
    <w:rsid w:val="00FB7968"/>
    <w:rsid w:val="00FB7F5C"/>
    <w:rsid w:val="00FB7FFB"/>
    <w:rsid w:val="00FC0C4B"/>
    <w:rsid w:val="00FC150C"/>
    <w:rsid w:val="00FC2484"/>
    <w:rsid w:val="00FC2752"/>
    <w:rsid w:val="00FC38FE"/>
    <w:rsid w:val="00FC4425"/>
    <w:rsid w:val="00FC52AA"/>
    <w:rsid w:val="00FC57C5"/>
    <w:rsid w:val="00FC59F9"/>
    <w:rsid w:val="00FC5B0A"/>
    <w:rsid w:val="00FD16B2"/>
    <w:rsid w:val="00FD1CCE"/>
    <w:rsid w:val="00FD2CFD"/>
    <w:rsid w:val="00FD3734"/>
    <w:rsid w:val="00FD51C5"/>
    <w:rsid w:val="00FD5928"/>
    <w:rsid w:val="00FD63F3"/>
    <w:rsid w:val="00FD6720"/>
    <w:rsid w:val="00FD7467"/>
    <w:rsid w:val="00FE09B4"/>
    <w:rsid w:val="00FE14D5"/>
    <w:rsid w:val="00FE192B"/>
    <w:rsid w:val="00FE31FC"/>
    <w:rsid w:val="00FE4EB7"/>
    <w:rsid w:val="00FE65E6"/>
    <w:rsid w:val="00FE7B48"/>
    <w:rsid w:val="00FF0AF7"/>
    <w:rsid w:val="00FF4EC2"/>
    <w:rsid w:val="00FF508F"/>
    <w:rsid w:val="00FF50AC"/>
    <w:rsid w:val="00FF7B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colormru v:ext="edit" colors="#d31145,#fffddf,#ffecd6"/>
    </o:shapedefaults>
    <o:shapelayout v:ext="edit">
      <o:idmap v:ext="edit" data="1"/>
    </o:shapelayout>
  </w:shapeDefaults>
  <w:decimalSymbol w:val="."/>
  <w:listSeparator w:val=","/>
  <w14:docId w14:val="66AFEFBE"/>
  <w15:docId w15:val="{265A1FC7-0CA2-4508-A2C8-5A345C15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64B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129">
      <w:bodyDiv w:val="1"/>
      <w:marLeft w:val="0"/>
      <w:marRight w:val="0"/>
      <w:marTop w:val="0"/>
      <w:marBottom w:val="0"/>
      <w:divBdr>
        <w:top w:val="none" w:sz="0" w:space="0" w:color="auto"/>
        <w:left w:val="none" w:sz="0" w:space="0" w:color="auto"/>
        <w:bottom w:val="none" w:sz="0" w:space="0" w:color="auto"/>
        <w:right w:val="none" w:sz="0" w:space="0" w:color="auto"/>
      </w:divBdr>
    </w:div>
    <w:div w:id="85611312">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202063893">
      <w:bodyDiv w:val="1"/>
      <w:marLeft w:val="0"/>
      <w:marRight w:val="0"/>
      <w:marTop w:val="0"/>
      <w:marBottom w:val="0"/>
      <w:divBdr>
        <w:top w:val="none" w:sz="0" w:space="0" w:color="auto"/>
        <w:left w:val="none" w:sz="0" w:space="0" w:color="auto"/>
        <w:bottom w:val="none" w:sz="0" w:space="0" w:color="auto"/>
        <w:right w:val="none" w:sz="0" w:space="0" w:color="auto"/>
      </w:divBdr>
    </w:div>
    <w:div w:id="236943434">
      <w:bodyDiv w:val="1"/>
      <w:marLeft w:val="0"/>
      <w:marRight w:val="0"/>
      <w:marTop w:val="0"/>
      <w:marBottom w:val="0"/>
      <w:divBdr>
        <w:top w:val="none" w:sz="0" w:space="0" w:color="auto"/>
        <w:left w:val="none" w:sz="0" w:space="0" w:color="auto"/>
        <w:bottom w:val="none" w:sz="0" w:space="0" w:color="auto"/>
        <w:right w:val="none" w:sz="0" w:space="0" w:color="auto"/>
      </w:divBdr>
    </w:div>
    <w:div w:id="323360412">
      <w:bodyDiv w:val="1"/>
      <w:marLeft w:val="0"/>
      <w:marRight w:val="0"/>
      <w:marTop w:val="0"/>
      <w:marBottom w:val="0"/>
      <w:divBdr>
        <w:top w:val="none" w:sz="0" w:space="0" w:color="auto"/>
        <w:left w:val="none" w:sz="0" w:space="0" w:color="auto"/>
        <w:bottom w:val="none" w:sz="0" w:space="0" w:color="auto"/>
        <w:right w:val="none" w:sz="0" w:space="0" w:color="auto"/>
      </w:divBdr>
    </w:div>
    <w:div w:id="434709246">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62846486">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614599431">
      <w:bodyDiv w:val="1"/>
      <w:marLeft w:val="0"/>
      <w:marRight w:val="0"/>
      <w:marTop w:val="0"/>
      <w:marBottom w:val="0"/>
      <w:divBdr>
        <w:top w:val="none" w:sz="0" w:space="0" w:color="auto"/>
        <w:left w:val="none" w:sz="0" w:space="0" w:color="auto"/>
        <w:bottom w:val="none" w:sz="0" w:space="0" w:color="auto"/>
        <w:right w:val="none" w:sz="0" w:space="0" w:color="auto"/>
      </w:divBdr>
    </w:div>
    <w:div w:id="631330300">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872613931">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113675121">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47298946">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71172964">
      <w:bodyDiv w:val="1"/>
      <w:marLeft w:val="0"/>
      <w:marRight w:val="0"/>
      <w:marTop w:val="0"/>
      <w:marBottom w:val="0"/>
      <w:divBdr>
        <w:top w:val="none" w:sz="0" w:space="0" w:color="auto"/>
        <w:left w:val="none" w:sz="0" w:space="0" w:color="auto"/>
        <w:bottom w:val="none" w:sz="0" w:space="0" w:color="auto"/>
        <w:right w:val="none" w:sz="0" w:space="0" w:color="auto"/>
      </w:divBdr>
    </w:div>
    <w:div w:id="1510946460">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579628393">
      <w:bodyDiv w:val="1"/>
      <w:marLeft w:val="0"/>
      <w:marRight w:val="0"/>
      <w:marTop w:val="0"/>
      <w:marBottom w:val="0"/>
      <w:divBdr>
        <w:top w:val="none" w:sz="0" w:space="0" w:color="auto"/>
        <w:left w:val="none" w:sz="0" w:space="0" w:color="auto"/>
        <w:bottom w:val="none" w:sz="0" w:space="0" w:color="auto"/>
        <w:right w:val="none" w:sz="0" w:space="0" w:color="auto"/>
      </w:divBdr>
    </w:div>
    <w:div w:id="1620255583">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4721-82F6-457A-AB3D-921BEE15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0</TotalTime>
  <Pages>14</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13767</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tboswell001</dc:creator>
  <cp:lastModifiedBy>Evenson, Maya</cp:lastModifiedBy>
  <cp:revision>3</cp:revision>
  <cp:lastPrinted>2017-08-31T16:30:00Z</cp:lastPrinted>
  <dcterms:created xsi:type="dcterms:W3CDTF">2017-09-05T13:45:00Z</dcterms:created>
  <dcterms:modified xsi:type="dcterms:W3CDTF">2017-09-05T14:14:00Z</dcterms:modified>
</cp:coreProperties>
</file>